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EB3" w:rsidRPr="00CB14AE" w:rsidRDefault="008B3EB3" w:rsidP="008B3EB3">
      <w:pPr>
        <w:jc w:val="center"/>
        <w:rPr>
          <w:b/>
          <w:color w:val="0D0D0D" w:themeColor="text1" w:themeTint="F2"/>
          <w:sz w:val="24"/>
          <w:szCs w:val="72"/>
        </w:rPr>
      </w:pPr>
      <w:bookmarkStart w:id="0" w:name="_Toc441654951"/>
      <w:r w:rsidRPr="00CB14AE">
        <w:rPr>
          <w:b/>
          <w:color w:val="0D0D0D" w:themeColor="text1" w:themeTint="F2"/>
          <w:sz w:val="24"/>
          <w:szCs w:val="72"/>
        </w:rPr>
        <w:t>Aerosol Transmissible Diseases (ATD) Exposure Control Plan (ECP) for Fire</w:t>
      </w:r>
    </w:p>
    <w:p w:rsidR="008B3EB3" w:rsidRPr="00A6563B" w:rsidRDefault="008B3EB3" w:rsidP="008B3EB3">
      <w:pPr>
        <w:rPr>
          <w:rFonts w:cs="Arial"/>
          <w:b/>
        </w:rPr>
      </w:pPr>
    </w:p>
    <w:p w:rsidR="008B3EB3" w:rsidRPr="00A6563B" w:rsidRDefault="008B3EB3" w:rsidP="008B3EB3">
      <w:pPr>
        <w:rPr>
          <w:rFonts w:cs="Arial"/>
          <w:b/>
        </w:rPr>
      </w:pPr>
      <w:r w:rsidRPr="00A6563B">
        <w:rPr>
          <w:rFonts w:cs="Arial"/>
          <w:b/>
        </w:rPr>
        <w:t>Instructions</w:t>
      </w:r>
    </w:p>
    <w:p w:rsidR="008B3EB3" w:rsidRPr="00A6563B" w:rsidRDefault="008B3EB3" w:rsidP="008B3EB3">
      <w:pPr>
        <w:rPr>
          <w:rFonts w:cs="Arial"/>
        </w:rPr>
      </w:pPr>
    </w:p>
    <w:p w:rsidR="008B3EB3" w:rsidRPr="00A6563B" w:rsidRDefault="008B3EB3" w:rsidP="008B3EB3">
      <w:pPr>
        <w:rPr>
          <w:rFonts w:cs="Arial"/>
        </w:rPr>
      </w:pPr>
      <w:r w:rsidRPr="00A6563B">
        <w:rPr>
          <w:rFonts w:cs="Arial"/>
        </w:rPr>
        <w:t>In addition to Cal/OSHA compliance, the benefit of developing an Aerosol Transmissible Diseases (ATD) Exposure Control Plan (ECP) is to identify and implement safe work practices to help reduce occupational exposure to ATDs such as tuberculosis (TB), severe acute respiratory syndrome (SARS), meningitis, pertussis (whooping cough), and seasonal influenza.</w:t>
      </w:r>
    </w:p>
    <w:p w:rsidR="008B3EB3" w:rsidRPr="00A6563B" w:rsidRDefault="008B3EB3" w:rsidP="008B3EB3">
      <w:pPr>
        <w:rPr>
          <w:rFonts w:cs="Arial"/>
        </w:rPr>
      </w:pPr>
    </w:p>
    <w:p w:rsidR="008B3EB3" w:rsidRPr="00A6563B" w:rsidRDefault="008B3EB3" w:rsidP="008B3EB3">
      <w:pPr>
        <w:pStyle w:val="CM52"/>
        <w:rPr>
          <w:rFonts w:ascii="Arial" w:hAnsi="Arial" w:cs="Arial"/>
          <w:sz w:val="22"/>
          <w:szCs w:val="22"/>
        </w:rPr>
      </w:pPr>
      <w:r w:rsidRPr="00A6563B">
        <w:rPr>
          <w:rFonts w:ascii="Arial" w:hAnsi="Arial" w:cs="Arial"/>
          <w:sz w:val="22"/>
          <w:szCs w:val="22"/>
        </w:rPr>
        <w:t xml:space="preserve">The following sample program is provided to assist you with the preparation and implementation of effective ECP procedures that will help you comply with the requirements of the Cal/OSHA ATD regulation </w:t>
      </w:r>
      <w:hyperlink r:id="rId9" w:history="1">
        <w:r w:rsidRPr="00A6563B">
          <w:rPr>
            <w:rStyle w:val="Hyperlink"/>
            <w:rFonts w:ascii="Arial" w:hAnsi="Arial" w:cs="Arial"/>
            <w:sz w:val="22"/>
            <w:szCs w:val="22"/>
          </w:rPr>
          <w:t>http://www.dir.ca.gov/title8/5199.html</w:t>
        </w:r>
      </w:hyperlink>
      <w:r w:rsidRPr="00A6563B">
        <w:rPr>
          <w:rFonts w:ascii="Arial" w:hAnsi="Arial" w:cs="Arial"/>
          <w:color w:val="0000FF"/>
          <w:sz w:val="22"/>
          <w:szCs w:val="22"/>
        </w:rPr>
        <w:t xml:space="preserve">.  </w:t>
      </w:r>
    </w:p>
    <w:p w:rsidR="008B3EB3" w:rsidRPr="00A6563B" w:rsidRDefault="008B3EB3" w:rsidP="008B3EB3">
      <w:pPr>
        <w:widowControl w:val="0"/>
        <w:rPr>
          <w:rFonts w:cs="Arial"/>
        </w:rPr>
      </w:pPr>
    </w:p>
    <w:p w:rsidR="008B3EB3" w:rsidRPr="00A6563B" w:rsidRDefault="008B3EB3" w:rsidP="008B3EB3">
      <w:pPr>
        <w:widowControl w:val="0"/>
        <w:rPr>
          <w:rFonts w:cs="Arial"/>
        </w:rPr>
      </w:pPr>
      <w:r w:rsidRPr="00A6563B">
        <w:rPr>
          <w:rFonts w:cs="Arial"/>
        </w:rPr>
        <w:t xml:space="preserve">Please note all sections included in the sample program are required by the regulation. The </w:t>
      </w:r>
      <w:r w:rsidRPr="00625A5F">
        <w:rPr>
          <w:rFonts w:cs="Arial"/>
          <w:color w:val="0000FF"/>
        </w:rPr>
        <w:t>BLUE TEXT</w:t>
      </w:r>
      <w:r w:rsidRPr="00A6563B">
        <w:rPr>
          <w:rFonts w:cs="Arial"/>
          <w:color w:val="0000FF"/>
        </w:rPr>
        <w:t xml:space="preserve"> </w:t>
      </w:r>
      <w:r w:rsidRPr="00A6563B">
        <w:rPr>
          <w:rFonts w:cs="Arial"/>
        </w:rPr>
        <w:t>indicates areas where the customization is necessary.  However, each section should be reviewed to ensure the information is compatible with your fire department’s operations as well as the policies and procedures for your organization.</w:t>
      </w:r>
    </w:p>
    <w:p w:rsidR="008B3EB3" w:rsidRPr="00A55DB9" w:rsidRDefault="008B3EB3" w:rsidP="008B3EB3">
      <w:pPr>
        <w:widowControl w:val="0"/>
        <w:rPr>
          <w:rFonts w:cs="Arial"/>
        </w:rPr>
      </w:pPr>
    </w:p>
    <w:p w:rsidR="008B3EB3" w:rsidRDefault="008B3EB3" w:rsidP="008B3EB3"/>
    <w:p w:rsidR="008B3EB3" w:rsidRDefault="008B3EB3" w:rsidP="008B3EB3"/>
    <w:p w:rsidR="008B3EB3" w:rsidRDefault="008B3EB3" w:rsidP="008B3EB3">
      <w:pPr>
        <w:jc w:val="center"/>
        <w:rPr>
          <w:b/>
          <w:color w:val="0000FF"/>
          <w:sz w:val="44"/>
          <w:szCs w:val="72"/>
        </w:rPr>
        <w:sectPr w:rsidR="008B3EB3">
          <w:footerReference w:type="default" r:id="rId10"/>
          <w:pgSz w:w="12240" w:h="15840"/>
          <w:pgMar w:top="1440" w:right="1440" w:bottom="1440" w:left="1440" w:header="720" w:footer="720" w:gutter="0"/>
          <w:cols w:space="720"/>
          <w:docGrid w:linePitch="360"/>
        </w:sectPr>
      </w:pPr>
    </w:p>
    <w:p w:rsidR="008B3EB3" w:rsidRPr="00AC6435" w:rsidRDefault="008B3EB3" w:rsidP="008B3EB3">
      <w:pPr>
        <w:jc w:val="center"/>
        <w:rPr>
          <w:b/>
          <w:color w:val="0000FF"/>
          <w:sz w:val="44"/>
          <w:szCs w:val="72"/>
        </w:rPr>
      </w:pPr>
      <w:r w:rsidRPr="00AC6435">
        <w:rPr>
          <w:b/>
          <w:color w:val="0000FF"/>
          <w:sz w:val="44"/>
          <w:szCs w:val="72"/>
        </w:rPr>
        <w:lastRenderedPageBreak/>
        <w:t>Name of Entity</w:t>
      </w:r>
    </w:p>
    <w:p w:rsidR="008B3EB3" w:rsidRPr="00911460" w:rsidRDefault="008B3EB3" w:rsidP="008B3EB3">
      <w:pPr>
        <w:jc w:val="center"/>
        <w:rPr>
          <w:b/>
          <w:color w:val="0D0D0D" w:themeColor="text1" w:themeTint="F2"/>
          <w:sz w:val="44"/>
          <w:szCs w:val="72"/>
        </w:rPr>
      </w:pPr>
      <w:r w:rsidRPr="00911460">
        <w:rPr>
          <w:b/>
          <w:color w:val="0D0D0D" w:themeColor="text1" w:themeTint="F2"/>
          <w:sz w:val="44"/>
          <w:szCs w:val="72"/>
        </w:rPr>
        <w:t>Fire</w:t>
      </w:r>
    </w:p>
    <w:p w:rsidR="008B3EB3" w:rsidRPr="00911460" w:rsidRDefault="008B3EB3" w:rsidP="008B3EB3">
      <w:pPr>
        <w:jc w:val="center"/>
        <w:rPr>
          <w:b/>
          <w:color w:val="0D0D0D" w:themeColor="text1" w:themeTint="F2"/>
          <w:sz w:val="44"/>
          <w:szCs w:val="72"/>
        </w:rPr>
      </w:pPr>
      <w:r w:rsidRPr="00911460">
        <w:rPr>
          <w:b/>
          <w:color w:val="0D0D0D" w:themeColor="text1" w:themeTint="F2"/>
          <w:sz w:val="44"/>
          <w:szCs w:val="72"/>
        </w:rPr>
        <w:t>Aerosol Transmissible Diseases</w:t>
      </w:r>
    </w:p>
    <w:p w:rsidR="008B3EB3" w:rsidRPr="00911460" w:rsidRDefault="008B3EB3" w:rsidP="008B3EB3">
      <w:pPr>
        <w:jc w:val="center"/>
        <w:rPr>
          <w:b/>
          <w:color w:val="0D0D0D" w:themeColor="text1" w:themeTint="F2"/>
          <w:sz w:val="44"/>
          <w:szCs w:val="72"/>
        </w:rPr>
      </w:pPr>
      <w:r w:rsidRPr="00911460">
        <w:rPr>
          <w:b/>
          <w:color w:val="0D0D0D" w:themeColor="text1" w:themeTint="F2"/>
          <w:sz w:val="44"/>
          <w:szCs w:val="72"/>
        </w:rPr>
        <w:t>Exposure Control Plan</w:t>
      </w:r>
    </w:p>
    <w:p w:rsidR="00A6563B" w:rsidRDefault="00A6563B" w:rsidP="008B3EB3">
      <w:pPr>
        <w:jc w:val="center"/>
        <w:rPr>
          <w:b/>
          <w:color w:val="0000FF"/>
          <w:sz w:val="44"/>
          <w:szCs w:val="72"/>
        </w:rPr>
      </w:pPr>
    </w:p>
    <w:p w:rsidR="008B3EB3" w:rsidRPr="00AC6435" w:rsidRDefault="00A6563B" w:rsidP="008B3EB3">
      <w:pPr>
        <w:jc w:val="center"/>
        <w:rPr>
          <w:rFonts w:cs="Calibri"/>
          <w:color w:val="0000FF"/>
          <w:sz w:val="24"/>
          <w:szCs w:val="24"/>
        </w:rPr>
      </w:pPr>
      <w:r>
        <w:rPr>
          <w:b/>
          <w:color w:val="0000FF"/>
          <w:sz w:val="44"/>
          <w:szCs w:val="72"/>
        </w:rPr>
        <w:t xml:space="preserve">Insert </w:t>
      </w:r>
      <w:r w:rsidR="008B3EB3" w:rsidRPr="00AC6435">
        <w:rPr>
          <w:b/>
          <w:color w:val="0000FF"/>
          <w:sz w:val="44"/>
          <w:szCs w:val="72"/>
        </w:rPr>
        <w:t>Date</w:t>
      </w:r>
    </w:p>
    <w:p w:rsidR="008B3EB3" w:rsidRDefault="008B3EB3">
      <w:pPr>
        <w:pStyle w:val="TOCHeading"/>
        <w:sectPr w:rsidR="008B3EB3" w:rsidSect="00A6563B">
          <w:pgSz w:w="12240" w:h="15840"/>
          <w:pgMar w:top="1440" w:right="1440" w:bottom="1440" w:left="1440" w:header="720" w:footer="720" w:gutter="0"/>
          <w:cols w:space="720"/>
          <w:vAlign w:val="center"/>
          <w:docGrid w:linePitch="360"/>
        </w:sectPr>
      </w:pPr>
    </w:p>
    <w:p w:rsidR="008B3EB3" w:rsidRPr="00A6563B" w:rsidRDefault="00A6563B" w:rsidP="00A6563B">
      <w:pPr>
        <w:jc w:val="center"/>
        <w:rPr>
          <w:b/>
          <w:sz w:val="24"/>
        </w:rPr>
      </w:pPr>
      <w:r w:rsidRPr="00A6563B">
        <w:rPr>
          <w:b/>
          <w:sz w:val="24"/>
        </w:rPr>
        <w:lastRenderedPageBreak/>
        <w:t>Table of Contents</w:t>
      </w:r>
    </w:p>
    <w:p w:rsidR="00A6563B" w:rsidRDefault="00A6563B" w:rsidP="00A6563B"/>
    <w:p w:rsidR="00A6563B" w:rsidRDefault="00A6563B">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44246557" w:history="1">
        <w:r w:rsidRPr="009624F2">
          <w:rPr>
            <w:rStyle w:val="Hyperlink"/>
            <w:noProof/>
          </w:rPr>
          <w:t>Policy</w:t>
        </w:r>
        <w:r>
          <w:rPr>
            <w:noProof/>
            <w:webHidden/>
          </w:rPr>
          <w:tab/>
        </w:r>
        <w:r>
          <w:rPr>
            <w:noProof/>
            <w:webHidden/>
          </w:rPr>
          <w:fldChar w:fldCharType="begin"/>
        </w:r>
        <w:r>
          <w:rPr>
            <w:noProof/>
            <w:webHidden/>
          </w:rPr>
          <w:instrText xml:space="preserve"> PAGEREF _Toc444246557 \h </w:instrText>
        </w:r>
        <w:r>
          <w:rPr>
            <w:noProof/>
            <w:webHidden/>
          </w:rPr>
        </w:r>
        <w:r>
          <w:rPr>
            <w:noProof/>
            <w:webHidden/>
          </w:rPr>
          <w:fldChar w:fldCharType="separate"/>
        </w:r>
        <w:r w:rsidR="00CB14AE">
          <w:rPr>
            <w:noProof/>
            <w:webHidden/>
          </w:rPr>
          <w:t>1</w:t>
        </w:r>
        <w:r>
          <w:rPr>
            <w:noProof/>
            <w:webHidden/>
          </w:rPr>
          <w:fldChar w:fldCharType="end"/>
        </w:r>
      </w:hyperlink>
    </w:p>
    <w:p w:rsidR="00A6563B" w:rsidRDefault="00575400">
      <w:pPr>
        <w:pStyle w:val="TOC1"/>
        <w:tabs>
          <w:tab w:val="right" w:leader="dot" w:pos="9350"/>
        </w:tabs>
        <w:rPr>
          <w:rFonts w:asciiTheme="minorHAnsi" w:eastAsiaTheme="minorEastAsia" w:hAnsiTheme="minorHAnsi"/>
          <w:noProof/>
        </w:rPr>
      </w:pPr>
      <w:hyperlink w:anchor="_Toc444246558" w:history="1">
        <w:r w:rsidR="00A6563B" w:rsidRPr="009624F2">
          <w:rPr>
            <w:rStyle w:val="Hyperlink"/>
            <w:noProof/>
          </w:rPr>
          <w:t>Scope</w:t>
        </w:r>
        <w:r w:rsidR="00A6563B">
          <w:rPr>
            <w:noProof/>
            <w:webHidden/>
          </w:rPr>
          <w:tab/>
        </w:r>
        <w:r w:rsidR="00A6563B">
          <w:rPr>
            <w:noProof/>
            <w:webHidden/>
          </w:rPr>
          <w:fldChar w:fldCharType="begin"/>
        </w:r>
        <w:r w:rsidR="00A6563B">
          <w:rPr>
            <w:noProof/>
            <w:webHidden/>
          </w:rPr>
          <w:instrText xml:space="preserve"> PAGEREF _Toc444246558 \h </w:instrText>
        </w:r>
        <w:r w:rsidR="00A6563B">
          <w:rPr>
            <w:noProof/>
            <w:webHidden/>
          </w:rPr>
        </w:r>
        <w:r w:rsidR="00A6563B">
          <w:rPr>
            <w:noProof/>
            <w:webHidden/>
          </w:rPr>
          <w:fldChar w:fldCharType="separate"/>
        </w:r>
        <w:r w:rsidR="00CB14AE">
          <w:rPr>
            <w:noProof/>
            <w:webHidden/>
          </w:rPr>
          <w:t>1</w:t>
        </w:r>
        <w:r w:rsidR="00A6563B">
          <w:rPr>
            <w:noProof/>
            <w:webHidden/>
          </w:rPr>
          <w:fldChar w:fldCharType="end"/>
        </w:r>
      </w:hyperlink>
    </w:p>
    <w:p w:rsidR="00A6563B" w:rsidRDefault="00575400">
      <w:pPr>
        <w:pStyle w:val="TOC1"/>
        <w:tabs>
          <w:tab w:val="right" w:leader="dot" w:pos="9350"/>
        </w:tabs>
        <w:rPr>
          <w:rFonts w:asciiTheme="minorHAnsi" w:eastAsiaTheme="minorEastAsia" w:hAnsiTheme="minorHAnsi"/>
          <w:noProof/>
        </w:rPr>
      </w:pPr>
      <w:hyperlink w:anchor="_Toc444246559" w:history="1">
        <w:r w:rsidR="00A6563B" w:rsidRPr="009624F2">
          <w:rPr>
            <w:rStyle w:val="Hyperlink"/>
            <w:noProof/>
          </w:rPr>
          <w:t>Responsibilities</w:t>
        </w:r>
        <w:r w:rsidR="00A6563B">
          <w:rPr>
            <w:noProof/>
            <w:webHidden/>
          </w:rPr>
          <w:tab/>
        </w:r>
        <w:r w:rsidR="00A6563B">
          <w:rPr>
            <w:noProof/>
            <w:webHidden/>
          </w:rPr>
          <w:fldChar w:fldCharType="begin"/>
        </w:r>
        <w:r w:rsidR="00A6563B">
          <w:rPr>
            <w:noProof/>
            <w:webHidden/>
          </w:rPr>
          <w:instrText xml:space="preserve"> PAGEREF _Toc444246559 \h </w:instrText>
        </w:r>
        <w:r w:rsidR="00A6563B">
          <w:rPr>
            <w:noProof/>
            <w:webHidden/>
          </w:rPr>
        </w:r>
        <w:r w:rsidR="00A6563B">
          <w:rPr>
            <w:noProof/>
            <w:webHidden/>
          </w:rPr>
          <w:fldChar w:fldCharType="separate"/>
        </w:r>
        <w:r w:rsidR="00CB14AE">
          <w:rPr>
            <w:noProof/>
            <w:webHidden/>
          </w:rPr>
          <w:t>1</w:t>
        </w:r>
        <w:r w:rsidR="00A6563B">
          <w:rPr>
            <w:noProof/>
            <w:webHidden/>
          </w:rPr>
          <w:fldChar w:fldCharType="end"/>
        </w:r>
      </w:hyperlink>
    </w:p>
    <w:p w:rsidR="00A6563B" w:rsidRDefault="00575400">
      <w:pPr>
        <w:pStyle w:val="TOC1"/>
        <w:tabs>
          <w:tab w:val="right" w:leader="dot" w:pos="9350"/>
        </w:tabs>
        <w:rPr>
          <w:rFonts w:asciiTheme="minorHAnsi" w:eastAsiaTheme="minorEastAsia" w:hAnsiTheme="minorHAnsi"/>
          <w:noProof/>
        </w:rPr>
      </w:pPr>
      <w:hyperlink w:anchor="_Toc444246560" w:history="1">
        <w:r w:rsidR="00A6563B" w:rsidRPr="009624F2">
          <w:rPr>
            <w:rStyle w:val="Hyperlink"/>
            <w:noProof/>
          </w:rPr>
          <w:t>Occupational Exposure Determination</w:t>
        </w:r>
        <w:r w:rsidR="00A6563B">
          <w:rPr>
            <w:noProof/>
            <w:webHidden/>
          </w:rPr>
          <w:tab/>
        </w:r>
        <w:r w:rsidR="00A6563B">
          <w:rPr>
            <w:noProof/>
            <w:webHidden/>
          </w:rPr>
          <w:fldChar w:fldCharType="begin"/>
        </w:r>
        <w:r w:rsidR="00A6563B">
          <w:rPr>
            <w:noProof/>
            <w:webHidden/>
          </w:rPr>
          <w:instrText xml:space="preserve"> PAGEREF _Toc444246560 \h </w:instrText>
        </w:r>
        <w:r w:rsidR="00A6563B">
          <w:rPr>
            <w:noProof/>
            <w:webHidden/>
          </w:rPr>
        </w:r>
        <w:r w:rsidR="00A6563B">
          <w:rPr>
            <w:noProof/>
            <w:webHidden/>
          </w:rPr>
          <w:fldChar w:fldCharType="separate"/>
        </w:r>
        <w:r w:rsidR="00CB14AE">
          <w:rPr>
            <w:noProof/>
            <w:webHidden/>
          </w:rPr>
          <w:t>2</w:t>
        </w:r>
        <w:r w:rsidR="00A6563B">
          <w:rPr>
            <w:noProof/>
            <w:webHidden/>
          </w:rPr>
          <w:fldChar w:fldCharType="end"/>
        </w:r>
      </w:hyperlink>
    </w:p>
    <w:p w:rsidR="00A6563B" w:rsidRDefault="00575400">
      <w:pPr>
        <w:pStyle w:val="TOC1"/>
        <w:tabs>
          <w:tab w:val="right" w:leader="dot" w:pos="9350"/>
        </w:tabs>
        <w:rPr>
          <w:rFonts w:asciiTheme="minorHAnsi" w:eastAsiaTheme="minorEastAsia" w:hAnsiTheme="minorHAnsi"/>
          <w:noProof/>
        </w:rPr>
      </w:pPr>
      <w:hyperlink w:anchor="_Toc444246561" w:history="1">
        <w:r w:rsidR="00A6563B" w:rsidRPr="009624F2">
          <w:rPr>
            <w:rStyle w:val="Hyperlink"/>
            <w:noProof/>
          </w:rPr>
          <w:t>High Hazard Procedures</w:t>
        </w:r>
        <w:r w:rsidR="00A6563B">
          <w:rPr>
            <w:noProof/>
            <w:webHidden/>
          </w:rPr>
          <w:tab/>
        </w:r>
        <w:r w:rsidR="00A6563B">
          <w:rPr>
            <w:noProof/>
            <w:webHidden/>
          </w:rPr>
          <w:fldChar w:fldCharType="begin"/>
        </w:r>
        <w:r w:rsidR="00A6563B">
          <w:rPr>
            <w:noProof/>
            <w:webHidden/>
          </w:rPr>
          <w:instrText xml:space="preserve"> PAGEREF _Toc444246561 \h </w:instrText>
        </w:r>
        <w:r w:rsidR="00A6563B">
          <w:rPr>
            <w:noProof/>
            <w:webHidden/>
          </w:rPr>
        </w:r>
        <w:r w:rsidR="00A6563B">
          <w:rPr>
            <w:noProof/>
            <w:webHidden/>
          </w:rPr>
          <w:fldChar w:fldCharType="separate"/>
        </w:r>
        <w:r w:rsidR="00CB14AE">
          <w:rPr>
            <w:noProof/>
            <w:webHidden/>
          </w:rPr>
          <w:t>3</w:t>
        </w:r>
        <w:r w:rsidR="00A6563B">
          <w:rPr>
            <w:noProof/>
            <w:webHidden/>
          </w:rPr>
          <w:fldChar w:fldCharType="end"/>
        </w:r>
      </w:hyperlink>
    </w:p>
    <w:p w:rsidR="00A6563B" w:rsidRDefault="00575400">
      <w:pPr>
        <w:pStyle w:val="TOC1"/>
        <w:tabs>
          <w:tab w:val="right" w:leader="dot" w:pos="9350"/>
        </w:tabs>
        <w:rPr>
          <w:rFonts w:asciiTheme="minorHAnsi" w:eastAsiaTheme="minorEastAsia" w:hAnsiTheme="minorHAnsi"/>
          <w:noProof/>
        </w:rPr>
      </w:pPr>
      <w:hyperlink w:anchor="_Toc444246562" w:history="1">
        <w:r w:rsidR="00A6563B" w:rsidRPr="009624F2">
          <w:rPr>
            <w:rStyle w:val="Hyperlink"/>
            <w:noProof/>
          </w:rPr>
          <w:t>Source Control Procedures</w:t>
        </w:r>
        <w:r w:rsidR="00A6563B">
          <w:rPr>
            <w:noProof/>
            <w:webHidden/>
          </w:rPr>
          <w:tab/>
        </w:r>
        <w:r w:rsidR="00A6563B">
          <w:rPr>
            <w:noProof/>
            <w:webHidden/>
          </w:rPr>
          <w:fldChar w:fldCharType="begin"/>
        </w:r>
        <w:r w:rsidR="00A6563B">
          <w:rPr>
            <w:noProof/>
            <w:webHidden/>
          </w:rPr>
          <w:instrText xml:space="preserve"> PAGEREF _Toc444246562 \h </w:instrText>
        </w:r>
        <w:r w:rsidR="00A6563B">
          <w:rPr>
            <w:noProof/>
            <w:webHidden/>
          </w:rPr>
        </w:r>
        <w:r w:rsidR="00A6563B">
          <w:rPr>
            <w:noProof/>
            <w:webHidden/>
          </w:rPr>
          <w:fldChar w:fldCharType="separate"/>
        </w:r>
        <w:r w:rsidR="00CB14AE">
          <w:rPr>
            <w:noProof/>
            <w:webHidden/>
          </w:rPr>
          <w:t>3</w:t>
        </w:r>
        <w:r w:rsidR="00A6563B">
          <w:rPr>
            <w:noProof/>
            <w:webHidden/>
          </w:rPr>
          <w:fldChar w:fldCharType="end"/>
        </w:r>
      </w:hyperlink>
    </w:p>
    <w:p w:rsidR="00A6563B" w:rsidRDefault="00575400">
      <w:pPr>
        <w:pStyle w:val="TOC1"/>
        <w:tabs>
          <w:tab w:val="right" w:leader="dot" w:pos="9350"/>
        </w:tabs>
        <w:rPr>
          <w:rFonts w:asciiTheme="minorHAnsi" w:eastAsiaTheme="minorEastAsia" w:hAnsiTheme="minorHAnsi"/>
          <w:noProof/>
        </w:rPr>
      </w:pPr>
      <w:hyperlink w:anchor="_Toc444246563" w:history="1">
        <w:r w:rsidR="00A6563B" w:rsidRPr="009624F2">
          <w:rPr>
            <w:rStyle w:val="Hyperlink"/>
            <w:noProof/>
          </w:rPr>
          <w:t>Respiratory Protection Procedures for Employees</w:t>
        </w:r>
        <w:r w:rsidR="00A6563B">
          <w:rPr>
            <w:noProof/>
            <w:webHidden/>
          </w:rPr>
          <w:tab/>
        </w:r>
        <w:r w:rsidR="00A6563B">
          <w:rPr>
            <w:noProof/>
            <w:webHidden/>
          </w:rPr>
          <w:fldChar w:fldCharType="begin"/>
        </w:r>
        <w:r w:rsidR="00A6563B">
          <w:rPr>
            <w:noProof/>
            <w:webHidden/>
          </w:rPr>
          <w:instrText xml:space="preserve"> PAGEREF _Toc444246563 \h </w:instrText>
        </w:r>
        <w:r w:rsidR="00A6563B">
          <w:rPr>
            <w:noProof/>
            <w:webHidden/>
          </w:rPr>
        </w:r>
        <w:r w:rsidR="00A6563B">
          <w:rPr>
            <w:noProof/>
            <w:webHidden/>
          </w:rPr>
          <w:fldChar w:fldCharType="separate"/>
        </w:r>
        <w:r w:rsidR="00CB14AE">
          <w:rPr>
            <w:noProof/>
            <w:webHidden/>
          </w:rPr>
          <w:t>4</w:t>
        </w:r>
        <w:r w:rsidR="00A6563B">
          <w:rPr>
            <w:noProof/>
            <w:webHidden/>
          </w:rPr>
          <w:fldChar w:fldCharType="end"/>
        </w:r>
      </w:hyperlink>
    </w:p>
    <w:p w:rsidR="00A6563B" w:rsidRDefault="00575400">
      <w:pPr>
        <w:pStyle w:val="TOC1"/>
        <w:tabs>
          <w:tab w:val="right" w:leader="dot" w:pos="9350"/>
        </w:tabs>
        <w:rPr>
          <w:rFonts w:asciiTheme="minorHAnsi" w:eastAsiaTheme="minorEastAsia" w:hAnsiTheme="minorHAnsi"/>
          <w:noProof/>
        </w:rPr>
      </w:pPr>
      <w:hyperlink w:anchor="_Toc444246564" w:history="1">
        <w:r w:rsidR="00A6563B" w:rsidRPr="009624F2">
          <w:rPr>
            <w:rStyle w:val="Hyperlink"/>
            <w:noProof/>
          </w:rPr>
          <w:t>Cleaning and Disinfection Procedures</w:t>
        </w:r>
        <w:r w:rsidR="00A6563B">
          <w:rPr>
            <w:noProof/>
            <w:webHidden/>
          </w:rPr>
          <w:tab/>
        </w:r>
        <w:r w:rsidR="00A6563B">
          <w:rPr>
            <w:noProof/>
            <w:webHidden/>
          </w:rPr>
          <w:fldChar w:fldCharType="begin"/>
        </w:r>
        <w:r w:rsidR="00A6563B">
          <w:rPr>
            <w:noProof/>
            <w:webHidden/>
          </w:rPr>
          <w:instrText xml:space="preserve"> PAGEREF _Toc444246564 \h </w:instrText>
        </w:r>
        <w:r w:rsidR="00A6563B">
          <w:rPr>
            <w:noProof/>
            <w:webHidden/>
          </w:rPr>
        </w:r>
        <w:r w:rsidR="00A6563B">
          <w:rPr>
            <w:noProof/>
            <w:webHidden/>
          </w:rPr>
          <w:fldChar w:fldCharType="separate"/>
        </w:r>
        <w:r w:rsidR="00CB14AE">
          <w:rPr>
            <w:noProof/>
            <w:webHidden/>
          </w:rPr>
          <w:t>4</w:t>
        </w:r>
        <w:r w:rsidR="00A6563B">
          <w:rPr>
            <w:noProof/>
            <w:webHidden/>
          </w:rPr>
          <w:fldChar w:fldCharType="end"/>
        </w:r>
      </w:hyperlink>
    </w:p>
    <w:p w:rsidR="00A6563B" w:rsidRDefault="00575400">
      <w:pPr>
        <w:pStyle w:val="TOC1"/>
        <w:tabs>
          <w:tab w:val="right" w:leader="dot" w:pos="9350"/>
        </w:tabs>
        <w:rPr>
          <w:rFonts w:asciiTheme="minorHAnsi" w:eastAsiaTheme="minorEastAsia" w:hAnsiTheme="minorHAnsi"/>
          <w:noProof/>
        </w:rPr>
      </w:pPr>
      <w:hyperlink w:anchor="_Toc444246565" w:history="1">
        <w:r w:rsidR="00A6563B" w:rsidRPr="009624F2">
          <w:rPr>
            <w:rStyle w:val="Hyperlink"/>
            <w:noProof/>
          </w:rPr>
          <w:t>Communication Procedures</w:t>
        </w:r>
        <w:r w:rsidR="00A6563B">
          <w:rPr>
            <w:noProof/>
            <w:webHidden/>
          </w:rPr>
          <w:tab/>
        </w:r>
        <w:r w:rsidR="00A6563B">
          <w:rPr>
            <w:noProof/>
            <w:webHidden/>
          </w:rPr>
          <w:fldChar w:fldCharType="begin"/>
        </w:r>
        <w:r w:rsidR="00A6563B">
          <w:rPr>
            <w:noProof/>
            <w:webHidden/>
          </w:rPr>
          <w:instrText xml:space="preserve"> PAGEREF _Toc444246565 \h </w:instrText>
        </w:r>
        <w:r w:rsidR="00A6563B">
          <w:rPr>
            <w:noProof/>
            <w:webHidden/>
          </w:rPr>
        </w:r>
        <w:r w:rsidR="00A6563B">
          <w:rPr>
            <w:noProof/>
            <w:webHidden/>
          </w:rPr>
          <w:fldChar w:fldCharType="separate"/>
        </w:r>
        <w:r w:rsidR="00CB14AE">
          <w:rPr>
            <w:noProof/>
            <w:webHidden/>
          </w:rPr>
          <w:t>7</w:t>
        </w:r>
        <w:r w:rsidR="00A6563B">
          <w:rPr>
            <w:noProof/>
            <w:webHidden/>
          </w:rPr>
          <w:fldChar w:fldCharType="end"/>
        </w:r>
      </w:hyperlink>
    </w:p>
    <w:p w:rsidR="00A6563B" w:rsidRDefault="00575400">
      <w:pPr>
        <w:pStyle w:val="TOC1"/>
        <w:tabs>
          <w:tab w:val="right" w:leader="dot" w:pos="9350"/>
        </w:tabs>
        <w:rPr>
          <w:rFonts w:asciiTheme="minorHAnsi" w:eastAsiaTheme="minorEastAsia" w:hAnsiTheme="minorHAnsi"/>
          <w:noProof/>
        </w:rPr>
      </w:pPr>
      <w:hyperlink w:anchor="_Toc444246566" w:history="1">
        <w:r w:rsidR="00A6563B" w:rsidRPr="009624F2">
          <w:rPr>
            <w:rStyle w:val="Hyperlink"/>
            <w:noProof/>
          </w:rPr>
          <w:t>Exposure Incident Analysis and Post-Exposure Evaluation</w:t>
        </w:r>
        <w:r w:rsidR="00A6563B">
          <w:rPr>
            <w:noProof/>
            <w:webHidden/>
          </w:rPr>
          <w:tab/>
        </w:r>
        <w:r w:rsidR="00A6563B">
          <w:rPr>
            <w:noProof/>
            <w:webHidden/>
          </w:rPr>
          <w:fldChar w:fldCharType="begin"/>
        </w:r>
        <w:r w:rsidR="00A6563B">
          <w:rPr>
            <w:noProof/>
            <w:webHidden/>
          </w:rPr>
          <w:instrText xml:space="preserve"> PAGEREF _Toc444246566 \h </w:instrText>
        </w:r>
        <w:r w:rsidR="00A6563B">
          <w:rPr>
            <w:noProof/>
            <w:webHidden/>
          </w:rPr>
        </w:r>
        <w:r w:rsidR="00A6563B">
          <w:rPr>
            <w:noProof/>
            <w:webHidden/>
          </w:rPr>
          <w:fldChar w:fldCharType="separate"/>
        </w:r>
        <w:r w:rsidR="00CB14AE">
          <w:rPr>
            <w:noProof/>
            <w:webHidden/>
          </w:rPr>
          <w:t>8</w:t>
        </w:r>
        <w:r w:rsidR="00A6563B">
          <w:rPr>
            <w:noProof/>
            <w:webHidden/>
          </w:rPr>
          <w:fldChar w:fldCharType="end"/>
        </w:r>
      </w:hyperlink>
    </w:p>
    <w:p w:rsidR="00A6563B" w:rsidRDefault="00575400">
      <w:pPr>
        <w:pStyle w:val="TOC1"/>
        <w:tabs>
          <w:tab w:val="right" w:leader="dot" w:pos="9350"/>
        </w:tabs>
        <w:rPr>
          <w:rFonts w:asciiTheme="minorHAnsi" w:eastAsiaTheme="minorEastAsia" w:hAnsiTheme="minorHAnsi"/>
          <w:noProof/>
        </w:rPr>
      </w:pPr>
      <w:hyperlink w:anchor="_Toc444246567" w:history="1">
        <w:r w:rsidR="00A6563B" w:rsidRPr="009624F2">
          <w:rPr>
            <w:rStyle w:val="Hyperlink"/>
            <w:noProof/>
          </w:rPr>
          <w:t>Medical Services</w:t>
        </w:r>
        <w:r w:rsidR="00A6563B">
          <w:rPr>
            <w:noProof/>
            <w:webHidden/>
          </w:rPr>
          <w:tab/>
        </w:r>
        <w:r w:rsidR="00A6563B">
          <w:rPr>
            <w:noProof/>
            <w:webHidden/>
          </w:rPr>
          <w:fldChar w:fldCharType="begin"/>
        </w:r>
        <w:r w:rsidR="00A6563B">
          <w:rPr>
            <w:noProof/>
            <w:webHidden/>
          </w:rPr>
          <w:instrText xml:space="preserve"> PAGEREF _Toc444246567 \h </w:instrText>
        </w:r>
        <w:r w:rsidR="00A6563B">
          <w:rPr>
            <w:noProof/>
            <w:webHidden/>
          </w:rPr>
        </w:r>
        <w:r w:rsidR="00A6563B">
          <w:rPr>
            <w:noProof/>
            <w:webHidden/>
          </w:rPr>
          <w:fldChar w:fldCharType="separate"/>
        </w:r>
        <w:r w:rsidR="00CB14AE">
          <w:rPr>
            <w:noProof/>
            <w:webHidden/>
          </w:rPr>
          <w:t>10</w:t>
        </w:r>
        <w:r w:rsidR="00A6563B">
          <w:rPr>
            <w:noProof/>
            <w:webHidden/>
          </w:rPr>
          <w:fldChar w:fldCharType="end"/>
        </w:r>
      </w:hyperlink>
    </w:p>
    <w:p w:rsidR="00A6563B" w:rsidRDefault="00575400">
      <w:pPr>
        <w:pStyle w:val="TOC1"/>
        <w:tabs>
          <w:tab w:val="right" w:leader="dot" w:pos="9350"/>
        </w:tabs>
        <w:rPr>
          <w:rFonts w:asciiTheme="minorHAnsi" w:eastAsiaTheme="minorEastAsia" w:hAnsiTheme="minorHAnsi"/>
          <w:noProof/>
        </w:rPr>
      </w:pPr>
      <w:hyperlink w:anchor="_Toc444246568" w:history="1">
        <w:r w:rsidR="00A6563B" w:rsidRPr="009624F2">
          <w:rPr>
            <w:rStyle w:val="Hyperlink"/>
            <w:noProof/>
          </w:rPr>
          <w:t>Surge Procedures</w:t>
        </w:r>
        <w:r w:rsidR="00A6563B">
          <w:rPr>
            <w:noProof/>
            <w:webHidden/>
          </w:rPr>
          <w:tab/>
        </w:r>
        <w:r w:rsidR="00A6563B">
          <w:rPr>
            <w:noProof/>
            <w:webHidden/>
          </w:rPr>
          <w:fldChar w:fldCharType="begin"/>
        </w:r>
        <w:r w:rsidR="00A6563B">
          <w:rPr>
            <w:noProof/>
            <w:webHidden/>
          </w:rPr>
          <w:instrText xml:space="preserve"> PAGEREF _Toc444246568 \h </w:instrText>
        </w:r>
        <w:r w:rsidR="00A6563B">
          <w:rPr>
            <w:noProof/>
            <w:webHidden/>
          </w:rPr>
        </w:r>
        <w:r w:rsidR="00A6563B">
          <w:rPr>
            <w:noProof/>
            <w:webHidden/>
          </w:rPr>
          <w:fldChar w:fldCharType="separate"/>
        </w:r>
        <w:r w:rsidR="00CB14AE">
          <w:rPr>
            <w:noProof/>
            <w:webHidden/>
          </w:rPr>
          <w:t>12</w:t>
        </w:r>
        <w:r w:rsidR="00A6563B">
          <w:rPr>
            <w:noProof/>
            <w:webHidden/>
          </w:rPr>
          <w:fldChar w:fldCharType="end"/>
        </w:r>
      </w:hyperlink>
    </w:p>
    <w:p w:rsidR="00A6563B" w:rsidRDefault="00575400">
      <w:pPr>
        <w:pStyle w:val="TOC1"/>
        <w:tabs>
          <w:tab w:val="right" w:leader="dot" w:pos="9350"/>
        </w:tabs>
        <w:rPr>
          <w:rFonts w:asciiTheme="minorHAnsi" w:eastAsiaTheme="minorEastAsia" w:hAnsiTheme="minorHAnsi"/>
          <w:noProof/>
        </w:rPr>
      </w:pPr>
      <w:hyperlink w:anchor="_Toc444246569" w:history="1">
        <w:r w:rsidR="00A6563B" w:rsidRPr="009624F2">
          <w:rPr>
            <w:rStyle w:val="Hyperlink"/>
            <w:noProof/>
          </w:rPr>
          <w:t>Training</w:t>
        </w:r>
        <w:r w:rsidR="00A6563B">
          <w:rPr>
            <w:noProof/>
            <w:webHidden/>
          </w:rPr>
          <w:tab/>
        </w:r>
        <w:r w:rsidR="00A6563B">
          <w:rPr>
            <w:noProof/>
            <w:webHidden/>
          </w:rPr>
          <w:fldChar w:fldCharType="begin"/>
        </w:r>
        <w:r w:rsidR="00A6563B">
          <w:rPr>
            <w:noProof/>
            <w:webHidden/>
          </w:rPr>
          <w:instrText xml:space="preserve"> PAGEREF _Toc444246569 \h </w:instrText>
        </w:r>
        <w:r w:rsidR="00A6563B">
          <w:rPr>
            <w:noProof/>
            <w:webHidden/>
          </w:rPr>
        </w:r>
        <w:r w:rsidR="00A6563B">
          <w:rPr>
            <w:noProof/>
            <w:webHidden/>
          </w:rPr>
          <w:fldChar w:fldCharType="separate"/>
        </w:r>
        <w:r w:rsidR="00CB14AE">
          <w:rPr>
            <w:noProof/>
            <w:webHidden/>
          </w:rPr>
          <w:t>12</w:t>
        </w:r>
        <w:r w:rsidR="00A6563B">
          <w:rPr>
            <w:noProof/>
            <w:webHidden/>
          </w:rPr>
          <w:fldChar w:fldCharType="end"/>
        </w:r>
      </w:hyperlink>
    </w:p>
    <w:p w:rsidR="00A6563B" w:rsidRDefault="00575400">
      <w:pPr>
        <w:pStyle w:val="TOC1"/>
        <w:tabs>
          <w:tab w:val="right" w:leader="dot" w:pos="9350"/>
        </w:tabs>
        <w:rPr>
          <w:rFonts w:asciiTheme="minorHAnsi" w:eastAsiaTheme="minorEastAsia" w:hAnsiTheme="minorHAnsi"/>
          <w:noProof/>
        </w:rPr>
      </w:pPr>
      <w:hyperlink w:anchor="_Toc444246570" w:history="1">
        <w:r w:rsidR="00A6563B" w:rsidRPr="009624F2">
          <w:rPr>
            <w:rStyle w:val="Hyperlink"/>
            <w:noProof/>
          </w:rPr>
          <w:t>Record Keeping</w:t>
        </w:r>
        <w:r w:rsidR="00A6563B">
          <w:rPr>
            <w:noProof/>
            <w:webHidden/>
          </w:rPr>
          <w:tab/>
        </w:r>
        <w:r w:rsidR="00A6563B">
          <w:rPr>
            <w:noProof/>
            <w:webHidden/>
          </w:rPr>
          <w:fldChar w:fldCharType="begin"/>
        </w:r>
        <w:r w:rsidR="00A6563B">
          <w:rPr>
            <w:noProof/>
            <w:webHidden/>
          </w:rPr>
          <w:instrText xml:space="preserve"> PAGEREF _Toc444246570 \h </w:instrText>
        </w:r>
        <w:r w:rsidR="00A6563B">
          <w:rPr>
            <w:noProof/>
            <w:webHidden/>
          </w:rPr>
        </w:r>
        <w:r w:rsidR="00A6563B">
          <w:rPr>
            <w:noProof/>
            <w:webHidden/>
          </w:rPr>
          <w:fldChar w:fldCharType="separate"/>
        </w:r>
        <w:r w:rsidR="00CB14AE">
          <w:rPr>
            <w:noProof/>
            <w:webHidden/>
          </w:rPr>
          <w:t>13</w:t>
        </w:r>
        <w:r w:rsidR="00A6563B">
          <w:rPr>
            <w:noProof/>
            <w:webHidden/>
          </w:rPr>
          <w:fldChar w:fldCharType="end"/>
        </w:r>
      </w:hyperlink>
    </w:p>
    <w:p w:rsidR="00A6563B" w:rsidRDefault="00575400">
      <w:pPr>
        <w:pStyle w:val="TOC1"/>
        <w:tabs>
          <w:tab w:val="right" w:leader="dot" w:pos="9350"/>
        </w:tabs>
        <w:rPr>
          <w:rFonts w:asciiTheme="minorHAnsi" w:eastAsiaTheme="minorEastAsia" w:hAnsiTheme="minorHAnsi"/>
          <w:noProof/>
        </w:rPr>
      </w:pPr>
      <w:hyperlink w:anchor="_Toc444246571" w:history="1">
        <w:r w:rsidR="00A6563B" w:rsidRPr="009624F2">
          <w:rPr>
            <w:rStyle w:val="Hyperlink"/>
            <w:noProof/>
          </w:rPr>
          <w:t>ATD Control Procedures</w:t>
        </w:r>
        <w:r w:rsidR="00A6563B" w:rsidRPr="009624F2">
          <w:rPr>
            <w:rStyle w:val="Hyperlink"/>
            <w:noProof/>
          </w:rPr>
          <w:t xml:space="preserve"> </w:t>
        </w:r>
        <w:r w:rsidR="00A6563B" w:rsidRPr="009624F2">
          <w:rPr>
            <w:rStyle w:val="Hyperlink"/>
            <w:noProof/>
          </w:rPr>
          <w:t>Review</w:t>
        </w:r>
        <w:r w:rsidR="00A6563B">
          <w:rPr>
            <w:noProof/>
            <w:webHidden/>
          </w:rPr>
          <w:tab/>
        </w:r>
        <w:r w:rsidR="00A6563B">
          <w:rPr>
            <w:noProof/>
            <w:webHidden/>
          </w:rPr>
          <w:fldChar w:fldCharType="begin"/>
        </w:r>
        <w:r w:rsidR="00A6563B">
          <w:rPr>
            <w:noProof/>
            <w:webHidden/>
          </w:rPr>
          <w:instrText xml:space="preserve"> PAGEREF _Toc444246571 \h </w:instrText>
        </w:r>
        <w:r w:rsidR="00A6563B">
          <w:rPr>
            <w:noProof/>
            <w:webHidden/>
          </w:rPr>
        </w:r>
        <w:r w:rsidR="00A6563B">
          <w:rPr>
            <w:noProof/>
            <w:webHidden/>
          </w:rPr>
          <w:fldChar w:fldCharType="separate"/>
        </w:r>
        <w:r w:rsidR="00CB14AE">
          <w:rPr>
            <w:noProof/>
            <w:webHidden/>
          </w:rPr>
          <w:t>14</w:t>
        </w:r>
        <w:r w:rsidR="00A6563B">
          <w:rPr>
            <w:noProof/>
            <w:webHidden/>
          </w:rPr>
          <w:fldChar w:fldCharType="end"/>
        </w:r>
      </w:hyperlink>
    </w:p>
    <w:p w:rsidR="00A6563B" w:rsidRDefault="00A6563B" w:rsidP="00A6563B">
      <w:r>
        <w:fldChar w:fldCharType="end"/>
      </w:r>
    </w:p>
    <w:p w:rsidR="00A6563B" w:rsidRDefault="00A6563B" w:rsidP="00A6563B"/>
    <w:p w:rsidR="00A6563B" w:rsidRDefault="00A6563B" w:rsidP="00A6563B"/>
    <w:p w:rsidR="00A6563B" w:rsidRDefault="00A6563B" w:rsidP="00A6563B"/>
    <w:p w:rsidR="00A6563B" w:rsidRPr="00A6563B" w:rsidRDefault="00A6563B" w:rsidP="00A6563B">
      <w:pPr>
        <w:sectPr w:rsidR="00A6563B" w:rsidRPr="00A6563B">
          <w:pgSz w:w="12240" w:h="15840"/>
          <w:pgMar w:top="1440" w:right="1440" w:bottom="1440" w:left="1440" w:header="720" w:footer="720" w:gutter="0"/>
          <w:cols w:space="720"/>
          <w:docGrid w:linePitch="360"/>
        </w:sectPr>
      </w:pPr>
    </w:p>
    <w:p w:rsidR="008B3EB3" w:rsidRPr="00795ABF" w:rsidRDefault="008B3EB3" w:rsidP="008B3EB3">
      <w:pPr>
        <w:pStyle w:val="Heading1"/>
      </w:pPr>
      <w:bookmarkStart w:id="1" w:name="_Toc444246557"/>
      <w:r w:rsidRPr="00795ABF">
        <w:lastRenderedPageBreak/>
        <w:t>Policy</w:t>
      </w:r>
      <w:bookmarkEnd w:id="0"/>
      <w:bookmarkEnd w:id="1"/>
    </w:p>
    <w:p w:rsidR="008B3EB3" w:rsidRPr="008B3EB3" w:rsidRDefault="008B3EB3" w:rsidP="008B3EB3">
      <w:pPr>
        <w:rPr>
          <w:rFonts w:cs="Arial"/>
        </w:rPr>
      </w:pPr>
    </w:p>
    <w:p w:rsidR="008B3EB3" w:rsidRPr="008B3EB3" w:rsidRDefault="008B3EB3" w:rsidP="008B3EB3">
      <w:pPr>
        <w:rPr>
          <w:rFonts w:cs="Arial"/>
        </w:rPr>
      </w:pPr>
      <w:bookmarkStart w:id="2" w:name="PolicyBack"/>
      <w:bookmarkEnd w:id="2"/>
      <w:r w:rsidRPr="008B3EB3">
        <w:rPr>
          <w:rFonts w:cs="Arial"/>
        </w:rPr>
        <w:t xml:space="preserve">The intent of the </w:t>
      </w:r>
      <w:r w:rsidRPr="008B3EB3">
        <w:rPr>
          <w:rFonts w:cs="Arial"/>
          <w:color w:val="0000FF"/>
        </w:rPr>
        <w:t>Name of Fire Department</w:t>
      </w:r>
      <w:r w:rsidRPr="008B3EB3">
        <w:rPr>
          <w:rFonts w:cs="Arial"/>
        </w:rPr>
        <w:t xml:space="preserve"> Aerosol Transmissible Diseases (ATD) Exposure Control Plan is to promote safe work practices and to provide an environment that reduces occupational exposure to ATDs such as </w:t>
      </w:r>
      <w:r w:rsidRPr="00575400">
        <w:rPr>
          <w:rFonts w:cs="Arial"/>
          <w:color w:val="000000" w:themeColor="text1"/>
        </w:rPr>
        <w:t xml:space="preserve">tuberculosis (TB), severe acute respiratory syndrome (SARS), meningitis, pertussis (whooping cough), </w:t>
      </w:r>
      <w:r w:rsidR="00575400" w:rsidRPr="00575400">
        <w:rPr>
          <w:rFonts w:cs="Arial"/>
          <w:color w:val="000000" w:themeColor="text1"/>
          <w:shd w:val="clear" w:color="auto" w:fill="FFFFFF"/>
        </w:rPr>
        <w:t>coronavirus (COVID-19)</w:t>
      </w:r>
      <w:r w:rsidR="00575400" w:rsidRPr="00575400">
        <w:rPr>
          <w:rFonts w:cs="Arial"/>
          <w:color w:val="000000" w:themeColor="text1"/>
          <w:shd w:val="clear" w:color="auto" w:fill="FFFFFF"/>
        </w:rPr>
        <w:t xml:space="preserve">, </w:t>
      </w:r>
      <w:r w:rsidRPr="00575400">
        <w:rPr>
          <w:rFonts w:cs="Arial"/>
          <w:color w:val="000000" w:themeColor="text1"/>
        </w:rPr>
        <w:t xml:space="preserve">and seasonal </w:t>
      </w:r>
      <w:r w:rsidRPr="008B3EB3">
        <w:rPr>
          <w:rFonts w:cs="Arial"/>
        </w:rPr>
        <w:t>influenza. The objectives of the procedures are to:</w:t>
      </w:r>
    </w:p>
    <w:p w:rsidR="008B3EB3" w:rsidRPr="008B3EB3" w:rsidRDefault="008B3EB3" w:rsidP="008B3EB3">
      <w:pPr>
        <w:rPr>
          <w:rFonts w:cs="Arial"/>
        </w:rPr>
      </w:pPr>
    </w:p>
    <w:p w:rsidR="008B3EB3" w:rsidRPr="008B3EB3" w:rsidRDefault="008B3EB3" w:rsidP="008B3EB3">
      <w:pPr>
        <w:pStyle w:val="ListParagraph"/>
        <w:numPr>
          <w:ilvl w:val="0"/>
          <w:numId w:val="1"/>
        </w:numPr>
        <w:rPr>
          <w:rFonts w:ascii="Arial" w:hAnsi="Arial" w:cs="Arial"/>
          <w:sz w:val="22"/>
          <w:szCs w:val="22"/>
        </w:rPr>
      </w:pPr>
      <w:r w:rsidRPr="008B3EB3">
        <w:rPr>
          <w:rFonts w:ascii="Arial" w:hAnsi="Arial" w:cs="Arial"/>
          <w:sz w:val="22"/>
          <w:szCs w:val="22"/>
        </w:rPr>
        <w:t xml:space="preserve">Protect our employees from the illnesses associated with ATDs </w:t>
      </w:r>
    </w:p>
    <w:p w:rsidR="008B3EB3" w:rsidRPr="008B3EB3" w:rsidRDefault="008B3EB3" w:rsidP="008B3EB3">
      <w:pPr>
        <w:pStyle w:val="ListParagraph"/>
        <w:numPr>
          <w:ilvl w:val="0"/>
          <w:numId w:val="1"/>
        </w:numPr>
        <w:rPr>
          <w:rFonts w:ascii="Arial" w:hAnsi="Arial" w:cs="Arial"/>
          <w:sz w:val="22"/>
          <w:szCs w:val="22"/>
        </w:rPr>
      </w:pPr>
      <w:r w:rsidRPr="008B3EB3">
        <w:rPr>
          <w:rFonts w:ascii="Arial" w:hAnsi="Arial" w:cs="Arial"/>
          <w:sz w:val="22"/>
          <w:szCs w:val="22"/>
        </w:rPr>
        <w:t>Provide appropriate treatment and counseling following an employee exposure incident</w:t>
      </w:r>
    </w:p>
    <w:p w:rsidR="008B3EB3" w:rsidRPr="008B3EB3" w:rsidRDefault="008B3EB3" w:rsidP="008B3EB3">
      <w:pPr>
        <w:rPr>
          <w:rFonts w:cs="Arial"/>
        </w:rPr>
      </w:pPr>
    </w:p>
    <w:p w:rsidR="008B3EB3" w:rsidRPr="008B3EB3" w:rsidRDefault="008B3EB3" w:rsidP="008B3EB3">
      <w:pPr>
        <w:rPr>
          <w:rFonts w:cs="Arial"/>
        </w:rPr>
      </w:pPr>
      <w:r w:rsidRPr="008B3EB3">
        <w:rPr>
          <w:rFonts w:cs="Arial"/>
        </w:rPr>
        <w:t>These procedures have been established in accordance with the Cal/OSHA ATD standard, California Code of Regulations (CCR), Title 8, Section 5199.</w:t>
      </w:r>
    </w:p>
    <w:p w:rsidR="008B3EB3" w:rsidRPr="008B3EB3" w:rsidRDefault="008B3EB3" w:rsidP="008B3EB3">
      <w:pPr>
        <w:rPr>
          <w:rFonts w:cs="Arial"/>
        </w:rPr>
      </w:pPr>
    </w:p>
    <w:p w:rsidR="008B3EB3" w:rsidRPr="007F68DF" w:rsidRDefault="008B3EB3" w:rsidP="008B3EB3">
      <w:pPr>
        <w:pStyle w:val="Heading1"/>
      </w:pPr>
      <w:bookmarkStart w:id="3" w:name="_Toc287598817"/>
      <w:bookmarkStart w:id="4" w:name="_Toc441578599"/>
      <w:bookmarkStart w:id="5" w:name="_Toc441580648"/>
      <w:bookmarkStart w:id="6" w:name="_Toc441654952"/>
      <w:bookmarkStart w:id="7" w:name="_Toc444246558"/>
      <w:r w:rsidRPr="007F68DF">
        <w:t>Scope</w:t>
      </w:r>
      <w:bookmarkEnd w:id="3"/>
      <w:bookmarkEnd w:id="4"/>
      <w:bookmarkEnd w:id="5"/>
      <w:bookmarkEnd w:id="6"/>
      <w:bookmarkEnd w:id="7"/>
    </w:p>
    <w:p w:rsidR="008B3EB3" w:rsidRPr="007F68DF" w:rsidRDefault="008B3EB3" w:rsidP="008B3EB3">
      <w:pPr>
        <w:rPr>
          <w:rFonts w:cs="Arial"/>
        </w:rPr>
      </w:pPr>
    </w:p>
    <w:p w:rsidR="008B3EB3" w:rsidRPr="007F68DF" w:rsidRDefault="008B3EB3" w:rsidP="008B3EB3">
      <w:pPr>
        <w:rPr>
          <w:rFonts w:cs="Arial"/>
        </w:rPr>
      </w:pPr>
      <w:r w:rsidRPr="007F68DF">
        <w:rPr>
          <w:rFonts w:cs="Arial"/>
        </w:rPr>
        <w:t>The ATD Exposure Control Plan applies to all emergency medical services provided by fire service personnel or other emergency responders.</w:t>
      </w:r>
    </w:p>
    <w:p w:rsidR="008B3EB3" w:rsidRPr="007F68DF" w:rsidRDefault="008B3EB3" w:rsidP="008B3EB3">
      <w:pPr>
        <w:rPr>
          <w:rFonts w:cs="Arial"/>
        </w:rPr>
      </w:pPr>
    </w:p>
    <w:p w:rsidR="008B3EB3" w:rsidRPr="00A55DB9" w:rsidRDefault="008B3EB3" w:rsidP="008B3EB3">
      <w:pPr>
        <w:rPr>
          <w:rFonts w:cs="Arial"/>
          <w:color w:val="0000FF"/>
        </w:rPr>
      </w:pPr>
      <w:r w:rsidRPr="00A55DB9">
        <w:rPr>
          <w:rFonts w:cs="Arial"/>
          <w:color w:val="0000FF"/>
        </w:rPr>
        <w:t xml:space="preserve">The ATD Exposure Control Plan also applies to medical transport personnel in fire departments where these services are provided. </w:t>
      </w:r>
    </w:p>
    <w:p w:rsidR="008B3EB3" w:rsidRPr="007F68DF" w:rsidRDefault="008B3EB3" w:rsidP="008B3EB3">
      <w:pPr>
        <w:rPr>
          <w:rFonts w:cs="Arial"/>
        </w:rPr>
      </w:pPr>
    </w:p>
    <w:p w:rsidR="008B3EB3" w:rsidRPr="007F68DF" w:rsidRDefault="008B3EB3" w:rsidP="008B3EB3">
      <w:pPr>
        <w:pStyle w:val="Heading1"/>
      </w:pPr>
      <w:bookmarkStart w:id="8" w:name="ResponsibilitiesBack"/>
      <w:bookmarkStart w:id="9" w:name="_Toc273889597"/>
      <w:bookmarkStart w:id="10" w:name="_Toc273952902"/>
      <w:bookmarkStart w:id="11" w:name="_Toc287598818"/>
      <w:bookmarkStart w:id="12" w:name="_Toc441578600"/>
      <w:bookmarkStart w:id="13" w:name="_Toc441580649"/>
      <w:bookmarkStart w:id="14" w:name="_Toc441654953"/>
      <w:bookmarkStart w:id="15" w:name="_Toc444246559"/>
      <w:bookmarkEnd w:id="8"/>
      <w:r w:rsidRPr="007F68DF">
        <w:t>Responsibilities</w:t>
      </w:r>
      <w:bookmarkEnd w:id="9"/>
      <w:bookmarkEnd w:id="10"/>
      <w:bookmarkEnd w:id="11"/>
      <w:bookmarkEnd w:id="12"/>
      <w:bookmarkEnd w:id="13"/>
      <w:bookmarkEnd w:id="14"/>
      <w:bookmarkEnd w:id="15"/>
    </w:p>
    <w:p w:rsidR="008B3EB3" w:rsidRPr="007F68DF" w:rsidRDefault="008B3EB3" w:rsidP="008B3EB3">
      <w:pPr>
        <w:rPr>
          <w:rFonts w:cs="Arial"/>
        </w:rPr>
      </w:pPr>
    </w:p>
    <w:p w:rsidR="008B3EB3" w:rsidRPr="007F68DF" w:rsidRDefault="008B3EB3" w:rsidP="008B3EB3">
      <w:pPr>
        <w:pStyle w:val="NormalWeb"/>
        <w:spacing w:before="0" w:beforeAutospacing="0" w:after="0" w:afterAutospacing="0"/>
        <w:rPr>
          <w:rFonts w:ascii="Arial" w:hAnsi="Arial" w:cs="Arial"/>
          <w:color w:val="auto"/>
          <w:sz w:val="22"/>
          <w:szCs w:val="22"/>
          <w:u w:val="single"/>
        </w:rPr>
      </w:pPr>
      <w:r w:rsidRPr="007F68DF">
        <w:rPr>
          <w:rFonts w:ascii="Arial" w:hAnsi="Arial" w:cs="Arial"/>
          <w:color w:val="auto"/>
          <w:sz w:val="22"/>
          <w:szCs w:val="22"/>
          <w:u w:val="single"/>
        </w:rPr>
        <w:t xml:space="preserve">Fire Chief </w:t>
      </w:r>
    </w:p>
    <w:p w:rsidR="008B3EB3" w:rsidRPr="007F68DF" w:rsidRDefault="008B3EB3" w:rsidP="008B3EB3">
      <w:pPr>
        <w:rPr>
          <w:rFonts w:cs="Arial"/>
        </w:rPr>
      </w:pPr>
    </w:p>
    <w:p w:rsidR="008B3EB3" w:rsidRPr="007F68DF" w:rsidRDefault="008B3EB3" w:rsidP="008B3EB3">
      <w:pPr>
        <w:pStyle w:val="NormalWeb"/>
        <w:spacing w:before="0" w:beforeAutospacing="0" w:after="0" w:afterAutospacing="0"/>
        <w:rPr>
          <w:rFonts w:ascii="Arial" w:hAnsi="Arial" w:cs="Arial"/>
          <w:color w:val="auto"/>
          <w:sz w:val="22"/>
          <w:szCs w:val="22"/>
        </w:rPr>
      </w:pPr>
      <w:r w:rsidRPr="007F68DF">
        <w:rPr>
          <w:rFonts w:ascii="Arial" w:hAnsi="Arial" w:cs="Arial"/>
          <w:color w:val="auto"/>
          <w:sz w:val="22"/>
          <w:szCs w:val="22"/>
        </w:rPr>
        <w:t>The Fire Chief has the responsibility to:</w:t>
      </w:r>
    </w:p>
    <w:p w:rsidR="008B3EB3" w:rsidRPr="007F68DF" w:rsidRDefault="008B3EB3" w:rsidP="008B3EB3">
      <w:pPr>
        <w:rPr>
          <w:rFonts w:cs="Arial"/>
        </w:rPr>
      </w:pPr>
    </w:p>
    <w:p w:rsidR="008B3EB3" w:rsidRPr="007F68DF" w:rsidRDefault="008B3EB3" w:rsidP="008B3EB3">
      <w:pPr>
        <w:pStyle w:val="ListParagraph"/>
        <w:numPr>
          <w:ilvl w:val="0"/>
          <w:numId w:val="1"/>
        </w:numPr>
        <w:rPr>
          <w:rFonts w:ascii="Arial" w:hAnsi="Arial" w:cs="Arial"/>
          <w:sz w:val="22"/>
          <w:szCs w:val="22"/>
        </w:rPr>
      </w:pPr>
      <w:r w:rsidRPr="007F68DF">
        <w:rPr>
          <w:rFonts w:ascii="Arial" w:hAnsi="Arial" w:cs="Arial"/>
          <w:sz w:val="22"/>
          <w:szCs w:val="22"/>
        </w:rPr>
        <w:t xml:space="preserve">Designate the ATD Administrator </w:t>
      </w:r>
    </w:p>
    <w:p w:rsidR="008B3EB3" w:rsidRPr="007F68DF" w:rsidRDefault="008B3EB3" w:rsidP="008B3EB3">
      <w:pPr>
        <w:pStyle w:val="ListParagraph"/>
        <w:numPr>
          <w:ilvl w:val="0"/>
          <w:numId w:val="1"/>
        </w:numPr>
        <w:rPr>
          <w:rFonts w:ascii="Arial" w:hAnsi="Arial" w:cs="Arial"/>
          <w:sz w:val="22"/>
          <w:szCs w:val="22"/>
        </w:rPr>
      </w:pPr>
      <w:r w:rsidRPr="007F68DF">
        <w:rPr>
          <w:rFonts w:ascii="Arial" w:hAnsi="Arial" w:cs="Arial"/>
          <w:sz w:val="22"/>
          <w:szCs w:val="22"/>
        </w:rPr>
        <w:t>Allocate resources and support to appropriately implement the ATD procedures including annual employee training</w:t>
      </w:r>
    </w:p>
    <w:p w:rsidR="008B3EB3" w:rsidRPr="007F68DF" w:rsidRDefault="008B3EB3" w:rsidP="008B3EB3">
      <w:pPr>
        <w:pStyle w:val="ListParagraph"/>
        <w:numPr>
          <w:ilvl w:val="0"/>
          <w:numId w:val="1"/>
        </w:numPr>
        <w:rPr>
          <w:rFonts w:ascii="Arial" w:hAnsi="Arial" w:cs="Arial"/>
          <w:sz w:val="22"/>
          <w:szCs w:val="22"/>
        </w:rPr>
      </w:pPr>
      <w:r w:rsidRPr="007F68DF">
        <w:rPr>
          <w:rFonts w:ascii="Arial" w:hAnsi="Arial" w:cs="Arial"/>
          <w:sz w:val="22"/>
          <w:szCs w:val="22"/>
        </w:rPr>
        <w:t xml:space="preserve">Ensure employees comply with ATD procedures </w:t>
      </w:r>
    </w:p>
    <w:p w:rsidR="008B3EB3" w:rsidRPr="007F68DF" w:rsidRDefault="008B3EB3" w:rsidP="008B3EB3">
      <w:pPr>
        <w:pStyle w:val="ListParagraph"/>
        <w:numPr>
          <w:ilvl w:val="0"/>
          <w:numId w:val="1"/>
        </w:numPr>
        <w:rPr>
          <w:rFonts w:ascii="Arial" w:hAnsi="Arial" w:cs="Arial"/>
          <w:sz w:val="22"/>
          <w:szCs w:val="22"/>
        </w:rPr>
      </w:pPr>
      <w:r w:rsidRPr="007F68DF">
        <w:rPr>
          <w:rFonts w:ascii="Arial" w:hAnsi="Arial" w:cs="Arial"/>
          <w:sz w:val="22"/>
          <w:szCs w:val="22"/>
        </w:rPr>
        <w:t>Review the results of the annual ATD procedure review and correct deficiencies if necessary</w:t>
      </w:r>
    </w:p>
    <w:p w:rsidR="008B3EB3" w:rsidRPr="007F68DF" w:rsidRDefault="008B3EB3" w:rsidP="008B3EB3">
      <w:pPr>
        <w:rPr>
          <w:rFonts w:cs="Arial"/>
        </w:rPr>
      </w:pPr>
    </w:p>
    <w:p w:rsidR="008B3EB3" w:rsidRPr="007F68DF" w:rsidRDefault="008B3EB3" w:rsidP="008B3EB3">
      <w:pPr>
        <w:pStyle w:val="NormalWeb"/>
        <w:spacing w:before="0" w:beforeAutospacing="0" w:after="0" w:afterAutospacing="0"/>
        <w:rPr>
          <w:rFonts w:ascii="Arial" w:hAnsi="Arial" w:cs="Arial"/>
          <w:color w:val="auto"/>
          <w:sz w:val="22"/>
          <w:szCs w:val="22"/>
          <w:u w:val="single"/>
        </w:rPr>
      </w:pPr>
      <w:r w:rsidRPr="007F68DF">
        <w:rPr>
          <w:rFonts w:ascii="Arial" w:hAnsi="Arial" w:cs="Arial"/>
          <w:color w:val="auto"/>
          <w:sz w:val="22"/>
          <w:szCs w:val="22"/>
          <w:u w:val="single"/>
        </w:rPr>
        <w:t xml:space="preserve">ATD Administrator </w:t>
      </w:r>
    </w:p>
    <w:p w:rsidR="008B3EB3" w:rsidRPr="00A55DB9" w:rsidRDefault="008B3EB3" w:rsidP="008B3EB3">
      <w:pPr>
        <w:pStyle w:val="NormalWeb"/>
        <w:spacing w:before="0" w:beforeAutospacing="0" w:after="0" w:afterAutospacing="0"/>
        <w:rPr>
          <w:rFonts w:ascii="Arial" w:hAnsi="Arial" w:cs="Arial"/>
          <w:color w:val="0000FF"/>
          <w:sz w:val="22"/>
          <w:szCs w:val="22"/>
        </w:rPr>
      </w:pPr>
      <w:r w:rsidRPr="00A55DB9">
        <w:rPr>
          <w:rFonts w:ascii="Arial" w:hAnsi="Arial" w:cs="Arial"/>
          <w:color w:val="0000FF"/>
          <w:sz w:val="22"/>
          <w:szCs w:val="22"/>
        </w:rPr>
        <w:t>Note:  The ATD Administrator may also be the Desig</w:t>
      </w:r>
      <w:r>
        <w:rPr>
          <w:rFonts w:ascii="Arial" w:hAnsi="Arial" w:cs="Arial"/>
          <w:color w:val="0000FF"/>
          <w:sz w:val="22"/>
          <w:szCs w:val="22"/>
        </w:rPr>
        <w:t>nated Infection Control Officer</w:t>
      </w:r>
    </w:p>
    <w:p w:rsidR="008B3EB3" w:rsidRPr="007F68DF" w:rsidRDefault="008B3EB3" w:rsidP="008B3EB3">
      <w:pPr>
        <w:rPr>
          <w:rFonts w:cs="Arial"/>
        </w:rPr>
      </w:pPr>
    </w:p>
    <w:p w:rsidR="008B3EB3" w:rsidRPr="007F68DF" w:rsidRDefault="008B3EB3" w:rsidP="008B3EB3">
      <w:pPr>
        <w:pStyle w:val="NormalWeb"/>
        <w:spacing w:before="0" w:beforeAutospacing="0" w:after="0" w:afterAutospacing="0"/>
        <w:rPr>
          <w:rFonts w:ascii="Arial" w:hAnsi="Arial" w:cs="Arial"/>
          <w:sz w:val="22"/>
          <w:szCs w:val="22"/>
        </w:rPr>
      </w:pPr>
      <w:r w:rsidRPr="00A55DB9">
        <w:rPr>
          <w:rFonts w:ascii="Arial" w:hAnsi="Arial" w:cs="Arial"/>
          <w:color w:val="0000FF"/>
          <w:sz w:val="22"/>
          <w:szCs w:val="22"/>
        </w:rPr>
        <w:t>Name of Person/Title</w:t>
      </w:r>
      <w:r w:rsidRPr="007F68DF">
        <w:rPr>
          <w:rFonts w:ascii="Arial" w:hAnsi="Arial" w:cs="Arial"/>
          <w:sz w:val="22"/>
          <w:szCs w:val="22"/>
        </w:rPr>
        <w:t xml:space="preserve"> is the designated ATD Administrator and has the </w:t>
      </w:r>
      <w:r w:rsidRPr="007F68DF">
        <w:rPr>
          <w:rFonts w:ascii="Arial" w:hAnsi="Arial" w:cs="Arial"/>
          <w:color w:val="auto"/>
          <w:sz w:val="22"/>
          <w:szCs w:val="22"/>
        </w:rPr>
        <w:t>authority and full support of the Fire Chief to perform these duties. The Administrator has the responsibility to</w:t>
      </w:r>
      <w:r w:rsidRPr="007F68DF">
        <w:rPr>
          <w:rFonts w:ascii="Arial" w:hAnsi="Arial" w:cs="Arial"/>
          <w:sz w:val="22"/>
          <w:szCs w:val="22"/>
        </w:rPr>
        <w:t>:</w:t>
      </w:r>
    </w:p>
    <w:p w:rsidR="008B3EB3" w:rsidRPr="007F68DF" w:rsidRDefault="008B3EB3" w:rsidP="008B3EB3">
      <w:pPr>
        <w:pStyle w:val="NormalWeb"/>
        <w:spacing w:before="0" w:beforeAutospacing="0" w:after="0" w:afterAutospacing="0"/>
        <w:ind w:left="720"/>
        <w:rPr>
          <w:rFonts w:ascii="Arial" w:hAnsi="Arial" w:cs="Arial"/>
          <w:sz w:val="22"/>
          <w:szCs w:val="22"/>
        </w:rPr>
      </w:pPr>
    </w:p>
    <w:p w:rsidR="008B3EB3" w:rsidRPr="007F68DF" w:rsidRDefault="008B3EB3" w:rsidP="008B3EB3">
      <w:pPr>
        <w:pStyle w:val="ListParagraph"/>
        <w:numPr>
          <w:ilvl w:val="0"/>
          <w:numId w:val="1"/>
        </w:numPr>
        <w:rPr>
          <w:rFonts w:ascii="Arial" w:hAnsi="Arial" w:cs="Arial"/>
          <w:sz w:val="22"/>
          <w:szCs w:val="22"/>
        </w:rPr>
      </w:pPr>
      <w:r w:rsidRPr="007F68DF">
        <w:rPr>
          <w:rFonts w:ascii="Arial" w:hAnsi="Arial" w:cs="Arial"/>
          <w:sz w:val="22"/>
          <w:szCs w:val="22"/>
        </w:rPr>
        <w:t>Demonstrate knowledge in infection control principles and practices as they apply to the fire department’s facilities and operations</w:t>
      </w:r>
    </w:p>
    <w:p w:rsidR="008B3EB3" w:rsidRPr="007F68DF" w:rsidRDefault="008B3EB3" w:rsidP="008B3EB3">
      <w:pPr>
        <w:pStyle w:val="ListParagraph"/>
        <w:numPr>
          <w:ilvl w:val="0"/>
          <w:numId w:val="1"/>
        </w:numPr>
        <w:rPr>
          <w:rFonts w:ascii="Arial" w:hAnsi="Arial" w:cs="Arial"/>
          <w:sz w:val="22"/>
          <w:szCs w:val="22"/>
        </w:rPr>
      </w:pPr>
      <w:r w:rsidRPr="007F68DF">
        <w:rPr>
          <w:rFonts w:ascii="Arial" w:hAnsi="Arial" w:cs="Arial"/>
          <w:sz w:val="22"/>
          <w:szCs w:val="22"/>
        </w:rPr>
        <w:t xml:space="preserve">Provide information on health alerts and community outbreaks from the local health officer as appropriate </w:t>
      </w:r>
    </w:p>
    <w:p w:rsidR="008B3EB3" w:rsidRPr="007F68DF" w:rsidRDefault="008B3EB3" w:rsidP="008B3EB3">
      <w:pPr>
        <w:pStyle w:val="ListParagraph"/>
        <w:numPr>
          <w:ilvl w:val="0"/>
          <w:numId w:val="1"/>
        </w:numPr>
        <w:rPr>
          <w:rFonts w:ascii="Arial" w:hAnsi="Arial" w:cs="Arial"/>
          <w:sz w:val="22"/>
          <w:szCs w:val="22"/>
        </w:rPr>
      </w:pPr>
      <w:r w:rsidRPr="007F68DF">
        <w:rPr>
          <w:rFonts w:ascii="Arial" w:hAnsi="Arial" w:cs="Arial"/>
          <w:sz w:val="22"/>
          <w:szCs w:val="22"/>
        </w:rPr>
        <w:t xml:space="preserve">Ensure ATD procedures are implemented in the department </w:t>
      </w:r>
    </w:p>
    <w:p w:rsidR="008B3EB3" w:rsidRPr="007F68DF" w:rsidRDefault="008B3EB3" w:rsidP="008B3EB3">
      <w:pPr>
        <w:pStyle w:val="ListParagraph"/>
        <w:numPr>
          <w:ilvl w:val="0"/>
          <w:numId w:val="1"/>
        </w:numPr>
        <w:rPr>
          <w:rFonts w:ascii="Arial" w:hAnsi="Arial" w:cs="Arial"/>
          <w:sz w:val="22"/>
          <w:szCs w:val="22"/>
        </w:rPr>
      </w:pPr>
      <w:r w:rsidRPr="007F68DF">
        <w:rPr>
          <w:rFonts w:ascii="Arial" w:hAnsi="Arial" w:cs="Arial"/>
          <w:sz w:val="22"/>
          <w:szCs w:val="22"/>
        </w:rPr>
        <w:lastRenderedPageBreak/>
        <w:t xml:space="preserve">Determine department-specific methods for source control and cleaning and disinfection of equipment and emergency vehicles </w:t>
      </w:r>
    </w:p>
    <w:p w:rsidR="008B3EB3" w:rsidRPr="007F68DF" w:rsidRDefault="008B3EB3" w:rsidP="008B3EB3">
      <w:pPr>
        <w:pStyle w:val="ListParagraph"/>
        <w:numPr>
          <w:ilvl w:val="0"/>
          <w:numId w:val="1"/>
        </w:numPr>
        <w:rPr>
          <w:rFonts w:ascii="Arial" w:hAnsi="Arial" w:cs="Arial"/>
          <w:sz w:val="22"/>
          <w:szCs w:val="22"/>
        </w:rPr>
      </w:pPr>
      <w:r w:rsidRPr="007F68DF">
        <w:rPr>
          <w:rFonts w:ascii="Arial" w:hAnsi="Arial" w:cs="Arial"/>
          <w:sz w:val="22"/>
          <w:szCs w:val="22"/>
        </w:rPr>
        <w:t xml:space="preserve">Implement communication procedures to inform employees and other employers involved in the exposure incident who may have had contact with the ATD case </w:t>
      </w:r>
    </w:p>
    <w:p w:rsidR="008B3EB3" w:rsidRPr="00A55DB9" w:rsidRDefault="008B3EB3" w:rsidP="008B3EB3">
      <w:pPr>
        <w:pStyle w:val="ListParagraph"/>
        <w:numPr>
          <w:ilvl w:val="0"/>
          <w:numId w:val="1"/>
        </w:numPr>
        <w:rPr>
          <w:rFonts w:ascii="Arial" w:hAnsi="Arial" w:cs="Arial"/>
          <w:sz w:val="22"/>
          <w:szCs w:val="22"/>
        </w:rPr>
      </w:pPr>
      <w:r w:rsidRPr="00A55DB9">
        <w:rPr>
          <w:rFonts w:ascii="Arial" w:hAnsi="Arial" w:cs="Arial"/>
          <w:sz w:val="22"/>
          <w:szCs w:val="22"/>
        </w:rPr>
        <w:t>Document exposure incidents and implement the post-exposure evaluation process for affected employees</w:t>
      </w:r>
    </w:p>
    <w:p w:rsidR="008B3EB3" w:rsidRPr="00A55DB9" w:rsidRDefault="008B3EB3" w:rsidP="008B3EB3">
      <w:pPr>
        <w:pStyle w:val="ListParagraph"/>
        <w:numPr>
          <w:ilvl w:val="0"/>
          <w:numId w:val="1"/>
        </w:numPr>
        <w:rPr>
          <w:rFonts w:ascii="Arial" w:hAnsi="Arial" w:cs="Arial"/>
          <w:sz w:val="22"/>
          <w:szCs w:val="22"/>
        </w:rPr>
      </w:pPr>
      <w:r w:rsidRPr="00A55DB9">
        <w:rPr>
          <w:rFonts w:ascii="Arial" w:hAnsi="Arial" w:cs="Arial"/>
          <w:sz w:val="22"/>
          <w:szCs w:val="22"/>
        </w:rPr>
        <w:t>Ensure employees receive initial and annual training in ATD procedures</w:t>
      </w:r>
    </w:p>
    <w:p w:rsidR="008B3EB3" w:rsidRPr="00A55DB9" w:rsidRDefault="008B3EB3" w:rsidP="008B3EB3">
      <w:pPr>
        <w:pStyle w:val="ListParagraph"/>
        <w:numPr>
          <w:ilvl w:val="0"/>
          <w:numId w:val="1"/>
        </w:numPr>
        <w:rPr>
          <w:rFonts w:ascii="Arial" w:hAnsi="Arial" w:cs="Arial"/>
          <w:sz w:val="22"/>
          <w:szCs w:val="22"/>
        </w:rPr>
      </w:pPr>
      <w:r w:rsidRPr="00A55DB9">
        <w:rPr>
          <w:rFonts w:ascii="Arial" w:hAnsi="Arial" w:cs="Arial"/>
          <w:sz w:val="22"/>
          <w:szCs w:val="22"/>
        </w:rPr>
        <w:t>Offer required vaccinations and TB testing annually</w:t>
      </w:r>
    </w:p>
    <w:p w:rsidR="008B3EB3" w:rsidRPr="00A55DB9" w:rsidRDefault="008B3EB3" w:rsidP="008B3EB3">
      <w:pPr>
        <w:pStyle w:val="ListParagraph"/>
        <w:numPr>
          <w:ilvl w:val="0"/>
          <w:numId w:val="1"/>
        </w:numPr>
        <w:rPr>
          <w:rFonts w:ascii="Arial" w:hAnsi="Arial" w:cs="Arial"/>
          <w:sz w:val="22"/>
          <w:szCs w:val="22"/>
        </w:rPr>
      </w:pPr>
      <w:r w:rsidRPr="00A55DB9">
        <w:rPr>
          <w:rFonts w:ascii="Arial" w:hAnsi="Arial" w:cs="Arial"/>
          <w:sz w:val="22"/>
          <w:szCs w:val="22"/>
        </w:rPr>
        <w:t>Maintain all required records for the ATD procedures, including employee medical records</w:t>
      </w:r>
    </w:p>
    <w:p w:rsidR="008B3EB3" w:rsidRPr="00A55DB9" w:rsidRDefault="008B3EB3" w:rsidP="008B3EB3">
      <w:pPr>
        <w:pStyle w:val="ListParagraph"/>
        <w:numPr>
          <w:ilvl w:val="0"/>
          <w:numId w:val="1"/>
        </w:numPr>
        <w:rPr>
          <w:rFonts w:ascii="Arial" w:hAnsi="Arial" w:cs="Arial"/>
          <w:sz w:val="22"/>
          <w:szCs w:val="22"/>
        </w:rPr>
      </w:pPr>
      <w:r w:rsidRPr="00A55DB9">
        <w:rPr>
          <w:rFonts w:ascii="Arial" w:hAnsi="Arial" w:cs="Arial"/>
          <w:sz w:val="22"/>
          <w:szCs w:val="22"/>
        </w:rPr>
        <w:t xml:space="preserve">Conduct an annual review of the ATD procedures and provide a summary to the Chief </w:t>
      </w:r>
    </w:p>
    <w:p w:rsidR="008B3EB3" w:rsidRPr="00A55DB9" w:rsidRDefault="008B3EB3" w:rsidP="008B3EB3">
      <w:pPr>
        <w:pStyle w:val="NormalWeb"/>
        <w:spacing w:before="0" w:beforeAutospacing="0" w:after="0" w:afterAutospacing="0"/>
        <w:ind w:left="360"/>
        <w:rPr>
          <w:rFonts w:ascii="Arial" w:hAnsi="Arial" w:cs="Arial"/>
          <w:color w:val="auto"/>
          <w:sz w:val="22"/>
          <w:szCs w:val="22"/>
          <w:u w:val="single"/>
        </w:rPr>
      </w:pPr>
    </w:p>
    <w:p w:rsidR="008B3EB3" w:rsidRPr="00A55DB9" w:rsidRDefault="008B3EB3" w:rsidP="008B3EB3">
      <w:pPr>
        <w:pStyle w:val="NormalWeb"/>
        <w:spacing w:before="0" w:beforeAutospacing="0" w:after="0" w:afterAutospacing="0"/>
        <w:rPr>
          <w:rFonts w:ascii="Arial" w:hAnsi="Arial" w:cs="Arial"/>
          <w:color w:val="auto"/>
          <w:sz w:val="22"/>
          <w:szCs w:val="22"/>
          <w:u w:val="single"/>
        </w:rPr>
      </w:pPr>
      <w:r w:rsidRPr="00A55DB9">
        <w:rPr>
          <w:rFonts w:ascii="Arial" w:hAnsi="Arial" w:cs="Arial"/>
          <w:color w:val="auto"/>
          <w:sz w:val="22"/>
          <w:szCs w:val="22"/>
          <w:u w:val="single"/>
        </w:rPr>
        <w:t>Fire Captains/Supervisors</w:t>
      </w:r>
    </w:p>
    <w:p w:rsidR="008B3EB3" w:rsidRPr="00A55DB9" w:rsidRDefault="008B3EB3" w:rsidP="008B3EB3">
      <w:pPr>
        <w:rPr>
          <w:rFonts w:cs="Arial"/>
        </w:rPr>
      </w:pPr>
    </w:p>
    <w:p w:rsidR="008B3EB3" w:rsidRPr="00A55DB9" w:rsidRDefault="008B3EB3" w:rsidP="008B3EB3">
      <w:pPr>
        <w:rPr>
          <w:rFonts w:cs="Arial"/>
        </w:rPr>
      </w:pPr>
      <w:r w:rsidRPr="00A55DB9">
        <w:rPr>
          <w:rFonts w:cs="Arial"/>
        </w:rPr>
        <w:t>Fire Captains/supervisors have the responsibility to:</w:t>
      </w:r>
    </w:p>
    <w:p w:rsidR="008B3EB3" w:rsidRPr="00A55DB9" w:rsidRDefault="008B3EB3" w:rsidP="008B3EB3">
      <w:pPr>
        <w:rPr>
          <w:rFonts w:cs="Arial"/>
        </w:rPr>
      </w:pPr>
    </w:p>
    <w:p w:rsidR="008B3EB3" w:rsidRPr="00A55DB9" w:rsidRDefault="008B3EB3" w:rsidP="008B3EB3">
      <w:pPr>
        <w:pStyle w:val="ListParagraph"/>
        <w:numPr>
          <w:ilvl w:val="0"/>
          <w:numId w:val="1"/>
        </w:numPr>
        <w:rPr>
          <w:rFonts w:ascii="Arial" w:hAnsi="Arial" w:cs="Arial"/>
          <w:sz w:val="22"/>
          <w:szCs w:val="22"/>
        </w:rPr>
      </w:pPr>
      <w:r w:rsidRPr="00A55DB9">
        <w:rPr>
          <w:rFonts w:ascii="Arial" w:hAnsi="Arial" w:cs="Arial"/>
          <w:sz w:val="22"/>
          <w:szCs w:val="22"/>
        </w:rPr>
        <w:t>Ensure compliance with the ATD procedures for employees under their direct supervision and control</w:t>
      </w:r>
    </w:p>
    <w:p w:rsidR="008B3EB3" w:rsidRPr="00A55DB9" w:rsidRDefault="008B3EB3" w:rsidP="008B3EB3">
      <w:pPr>
        <w:pStyle w:val="ListParagraph"/>
        <w:numPr>
          <w:ilvl w:val="0"/>
          <w:numId w:val="1"/>
        </w:numPr>
        <w:rPr>
          <w:rFonts w:ascii="Arial" w:hAnsi="Arial" w:cs="Arial"/>
          <w:sz w:val="22"/>
          <w:szCs w:val="22"/>
        </w:rPr>
      </w:pPr>
      <w:r w:rsidRPr="00A55DB9">
        <w:rPr>
          <w:rFonts w:ascii="Arial" w:hAnsi="Arial" w:cs="Arial"/>
          <w:sz w:val="22"/>
          <w:szCs w:val="22"/>
        </w:rPr>
        <w:t>Train employees on department-specific safe work practices to reduce exposure to ATDs</w:t>
      </w:r>
    </w:p>
    <w:p w:rsidR="008B3EB3" w:rsidRPr="00A55DB9" w:rsidRDefault="008B3EB3" w:rsidP="008B3EB3">
      <w:pPr>
        <w:pStyle w:val="ListParagraph"/>
        <w:numPr>
          <w:ilvl w:val="0"/>
          <w:numId w:val="1"/>
        </w:numPr>
        <w:rPr>
          <w:rFonts w:ascii="Arial" w:hAnsi="Arial" w:cs="Arial"/>
          <w:sz w:val="22"/>
          <w:szCs w:val="22"/>
        </w:rPr>
      </w:pPr>
      <w:r w:rsidRPr="00A55DB9">
        <w:rPr>
          <w:rFonts w:ascii="Arial" w:hAnsi="Arial" w:cs="Arial"/>
          <w:sz w:val="22"/>
          <w:szCs w:val="22"/>
        </w:rPr>
        <w:t>Ensure employees attend initial and annual training sessions</w:t>
      </w:r>
    </w:p>
    <w:p w:rsidR="008B3EB3" w:rsidRPr="00A55DB9" w:rsidRDefault="008B3EB3" w:rsidP="008B3EB3">
      <w:pPr>
        <w:pStyle w:val="ListParagraph"/>
        <w:numPr>
          <w:ilvl w:val="0"/>
          <w:numId w:val="1"/>
        </w:numPr>
        <w:rPr>
          <w:rFonts w:ascii="Arial" w:hAnsi="Arial" w:cs="Arial"/>
          <w:sz w:val="22"/>
          <w:szCs w:val="22"/>
        </w:rPr>
      </w:pPr>
      <w:r w:rsidRPr="00A55DB9">
        <w:rPr>
          <w:rFonts w:ascii="Arial" w:hAnsi="Arial" w:cs="Arial"/>
          <w:sz w:val="22"/>
          <w:szCs w:val="22"/>
        </w:rPr>
        <w:t xml:space="preserve">Monitor the post-exposure evaluation process where an exposure incident has occurred </w:t>
      </w:r>
    </w:p>
    <w:p w:rsidR="008B3EB3" w:rsidRPr="00A55DB9" w:rsidRDefault="008B3EB3" w:rsidP="008B3EB3">
      <w:pPr>
        <w:ind w:left="360"/>
        <w:rPr>
          <w:rFonts w:cs="Arial"/>
          <w:u w:val="single"/>
        </w:rPr>
      </w:pPr>
    </w:p>
    <w:p w:rsidR="008B3EB3" w:rsidRPr="00A55DB9" w:rsidRDefault="008B3EB3" w:rsidP="008B3EB3">
      <w:pPr>
        <w:pStyle w:val="NormalWeb"/>
        <w:spacing w:before="0" w:beforeAutospacing="0" w:after="0" w:afterAutospacing="0"/>
        <w:rPr>
          <w:rFonts w:ascii="Arial" w:hAnsi="Arial" w:cs="Arial"/>
          <w:color w:val="auto"/>
          <w:sz w:val="22"/>
          <w:szCs w:val="22"/>
          <w:u w:val="single"/>
        </w:rPr>
      </w:pPr>
      <w:r w:rsidRPr="00A55DB9">
        <w:rPr>
          <w:rFonts w:ascii="Arial" w:hAnsi="Arial" w:cs="Arial"/>
          <w:color w:val="auto"/>
          <w:sz w:val="22"/>
          <w:szCs w:val="22"/>
          <w:u w:val="single"/>
        </w:rPr>
        <w:t>Firefighters/Fire Engineers/EMTs/Employees</w:t>
      </w:r>
    </w:p>
    <w:p w:rsidR="008B3EB3" w:rsidRPr="00A55DB9" w:rsidRDefault="008B3EB3" w:rsidP="008B3EB3">
      <w:pPr>
        <w:ind w:left="360"/>
        <w:rPr>
          <w:rFonts w:cs="Arial"/>
        </w:rPr>
      </w:pPr>
    </w:p>
    <w:p w:rsidR="008B3EB3" w:rsidRPr="00A55DB9" w:rsidRDefault="008B3EB3" w:rsidP="008B3EB3">
      <w:pPr>
        <w:rPr>
          <w:rFonts w:cs="Arial"/>
        </w:rPr>
      </w:pPr>
      <w:r w:rsidRPr="00A55DB9">
        <w:rPr>
          <w:rFonts w:cs="Arial"/>
        </w:rPr>
        <w:t>All employees with occupational exposure to ATDs have a responsibility to:</w:t>
      </w:r>
    </w:p>
    <w:p w:rsidR="008B3EB3" w:rsidRPr="00A55DB9" w:rsidRDefault="008B3EB3" w:rsidP="008B3EB3">
      <w:pPr>
        <w:ind w:left="720"/>
        <w:rPr>
          <w:rFonts w:cs="Arial"/>
          <w:u w:val="single"/>
        </w:rPr>
      </w:pPr>
    </w:p>
    <w:p w:rsidR="008B3EB3" w:rsidRPr="00A55DB9" w:rsidRDefault="008B3EB3" w:rsidP="008B3EB3">
      <w:pPr>
        <w:pStyle w:val="ListParagraph"/>
        <w:numPr>
          <w:ilvl w:val="0"/>
          <w:numId w:val="1"/>
        </w:numPr>
        <w:rPr>
          <w:rFonts w:ascii="Arial" w:hAnsi="Arial" w:cs="Arial"/>
          <w:sz w:val="22"/>
          <w:szCs w:val="22"/>
        </w:rPr>
      </w:pPr>
      <w:r w:rsidRPr="00A55DB9">
        <w:rPr>
          <w:rFonts w:ascii="Arial" w:hAnsi="Arial" w:cs="Arial"/>
          <w:sz w:val="22"/>
          <w:szCs w:val="22"/>
        </w:rPr>
        <w:t>Recognize signs and symptoms of ATDs based on screening procedures</w:t>
      </w:r>
    </w:p>
    <w:p w:rsidR="008B3EB3" w:rsidRPr="00A55DB9" w:rsidRDefault="008B3EB3" w:rsidP="008B3EB3">
      <w:pPr>
        <w:pStyle w:val="ListParagraph"/>
        <w:numPr>
          <w:ilvl w:val="0"/>
          <w:numId w:val="1"/>
        </w:numPr>
        <w:rPr>
          <w:rFonts w:ascii="Arial" w:hAnsi="Arial" w:cs="Arial"/>
          <w:sz w:val="22"/>
          <w:szCs w:val="22"/>
        </w:rPr>
      </w:pPr>
      <w:r w:rsidRPr="00A55DB9">
        <w:rPr>
          <w:rFonts w:ascii="Arial" w:hAnsi="Arial" w:cs="Arial"/>
          <w:sz w:val="22"/>
          <w:szCs w:val="22"/>
        </w:rPr>
        <w:t>Comply with safe work practices when exposure to a suspected ATD case occurs</w:t>
      </w:r>
    </w:p>
    <w:p w:rsidR="008B3EB3" w:rsidRPr="00A55DB9" w:rsidRDefault="008B3EB3" w:rsidP="008B3EB3">
      <w:pPr>
        <w:pStyle w:val="ListParagraph"/>
        <w:numPr>
          <w:ilvl w:val="0"/>
          <w:numId w:val="1"/>
        </w:numPr>
        <w:rPr>
          <w:rFonts w:ascii="Arial" w:hAnsi="Arial" w:cs="Arial"/>
          <w:sz w:val="22"/>
          <w:szCs w:val="22"/>
        </w:rPr>
      </w:pPr>
      <w:r w:rsidRPr="00A55DB9">
        <w:rPr>
          <w:rFonts w:ascii="Arial" w:hAnsi="Arial" w:cs="Arial"/>
          <w:sz w:val="22"/>
          <w:szCs w:val="22"/>
        </w:rPr>
        <w:t>Provide input regarding the effectiveness of the procedures to the ATD Administrator, including input during the annual review</w:t>
      </w:r>
    </w:p>
    <w:p w:rsidR="008B3EB3" w:rsidRPr="00A55DB9" w:rsidRDefault="008B3EB3" w:rsidP="008B3EB3">
      <w:pPr>
        <w:pStyle w:val="ListParagraph"/>
        <w:numPr>
          <w:ilvl w:val="0"/>
          <w:numId w:val="1"/>
        </w:numPr>
        <w:rPr>
          <w:rFonts w:ascii="Arial" w:hAnsi="Arial" w:cs="Arial"/>
          <w:sz w:val="22"/>
          <w:szCs w:val="22"/>
        </w:rPr>
      </w:pPr>
      <w:r w:rsidRPr="00A55DB9">
        <w:rPr>
          <w:rFonts w:ascii="Arial" w:hAnsi="Arial" w:cs="Arial"/>
          <w:sz w:val="22"/>
          <w:szCs w:val="22"/>
        </w:rPr>
        <w:t>Attend annual ATD training</w:t>
      </w:r>
    </w:p>
    <w:p w:rsidR="008B3EB3" w:rsidRPr="00A55DB9" w:rsidRDefault="008B3EB3" w:rsidP="008B3EB3">
      <w:pPr>
        <w:pStyle w:val="ListParagraph"/>
        <w:numPr>
          <w:ilvl w:val="0"/>
          <w:numId w:val="1"/>
        </w:numPr>
        <w:rPr>
          <w:rFonts w:ascii="Arial" w:hAnsi="Arial" w:cs="Arial"/>
          <w:sz w:val="22"/>
          <w:szCs w:val="22"/>
        </w:rPr>
      </w:pPr>
      <w:r w:rsidRPr="00A55DB9">
        <w:rPr>
          <w:rFonts w:ascii="Arial" w:hAnsi="Arial" w:cs="Arial"/>
          <w:sz w:val="22"/>
          <w:szCs w:val="22"/>
        </w:rPr>
        <w:t>Receive vaccinations and annual TB testing offered by the department</w:t>
      </w:r>
    </w:p>
    <w:p w:rsidR="008B3EB3" w:rsidRPr="00A55DB9" w:rsidRDefault="008B3EB3" w:rsidP="008B3EB3">
      <w:pPr>
        <w:pStyle w:val="ListParagraph"/>
        <w:numPr>
          <w:ilvl w:val="0"/>
          <w:numId w:val="1"/>
        </w:numPr>
        <w:rPr>
          <w:rFonts w:ascii="Arial" w:hAnsi="Arial" w:cs="Arial"/>
          <w:sz w:val="22"/>
          <w:szCs w:val="22"/>
        </w:rPr>
      </w:pPr>
      <w:r w:rsidRPr="00A55DB9">
        <w:rPr>
          <w:rFonts w:ascii="Arial" w:hAnsi="Arial" w:cs="Arial"/>
          <w:sz w:val="22"/>
          <w:szCs w:val="22"/>
        </w:rPr>
        <w:t>Follow post-exposure evaluation procedures if an exposure incident occurs</w:t>
      </w:r>
    </w:p>
    <w:p w:rsidR="008B3EB3" w:rsidRPr="00A55DB9" w:rsidRDefault="008B3EB3" w:rsidP="008B3EB3">
      <w:pPr>
        <w:ind w:left="360"/>
        <w:rPr>
          <w:rFonts w:cs="Arial"/>
        </w:rPr>
      </w:pPr>
    </w:p>
    <w:p w:rsidR="008B3EB3" w:rsidRPr="00A55DB9" w:rsidRDefault="008B3EB3" w:rsidP="008B3EB3">
      <w:pPr>
        <w:pStyle w:val="Heading1"/>
        <w:rPr>
          <w:sz w:val="22"/>
        </w:rPr>
      </w:pPr>
      <w:bookmarkStart w:id="16" w:name="OccupationalExposureBack"/>
      <w:bookmarkStart w:id="17" w:name="_Toc273889598"/>
      <w:bookmarkStart w:id="18" w:name="_Toc273952903"/>
      <w:bookmarkStart w:id="19" w:name="_Toc287598819"/>
      <w:bookmarkStart w:id="20" w:name="_Toc441578601"/>
      <w:bookmarkStart w:id="21" w:name="_Toc441580650"/>
      <w:bookmarkStart w:id="22" w:name="_Toc441654954"/>
      <w:bookmarkStart w:id="23" w:name="_Toc444246560"/>
      <w:bookmarkEnd w:id="16"/>
      <w:r w:rsidRPr="00A55DB9">
        <w:rPr>
          <w:sz w:val="22"/>
        </w:rPr>
        <w:t>Occupational Exposure Determination</w:t>
      </w:r>
      <w:bookmarkEnd w:id="17"/>
      <w:bookmarkEnd w:id="18"/>
      <w:bookmarkEnd w:id="19"/>
      <w:bookmarkEnd w:id="20"/>
      <w:bookmarkEnd w:id="21"/>
      <w:bookmarkEnd w:id="22"/>
      <w:bookmarkEnd w:id="23"/>
    </w:p>
    <w:p w:rsidR="008B3EB3" w:rsidRPr="00A55DB9" w:rsidRDefault="008B3EB3" w:rsidP="008B3EB3">
      <w:pPr>
        <w:ind w:left="360"/>
        <w:rPr>
          <w:rFonts w:cs="Arial"/>
        </w:rPr>
      </w:pPr>
    </w:p>
    <w:p w:rsidR="008B3EB3" w:rsidRPr="00A55DB9" w:rsidRDefault="008B3EB3" w:rsidP="008B3EB3">
      <w:pPr>
        <w:rPr>
          <w:rFonts w:cs="Arial"/>
        </w:rPr>
      </w:pPr>
      <w:r w:rsidRPr="00A55DB9">
        <w:rPr>
          <w:rFonts w:cs="Arial"/>
        </w:rPr>
        <w:t xml:space="preserve">Cal/OSHA defines an occupational exposure as exposure from work activity or working conditions that is reasonably anticipated to create an elevated risk of contracting an ATD if protection measures are not in place. </w:t>
      </w:r>
    </w:p>
    <w:p w:rsidR="008B3EB3" w:rsidRPr="00A55DB9" w:rsidRDefault="008B3EB3" w:rsidP="008B3EB3">
      <w:pPr>
        <w:ind w:left="360"/>
        <w:rPr>
          <w:rFonts w:cs="Arial"/>
        </w:rPr>
      </w:pPr>
    </w:p>
    <w:p w:rsidR="008B3EB3" w:rsidRPr="00A55DB9" w:rsidRDefault="008B3EB3" w:rsidP="008B3EB3">
      <w:pPr>
        <w:rPr>
          <w:rFonts w:cs="Arial"/>
        </w:rPr>
      </w:pPr>
      <w:r w:rsidRPr="00A55DB9">
        <w:rPr>
          <w:rFonts w:cs="Arial"/>
        </w:rPr>
        <w:t xml:space="preserve">The following </w:t>
      </w:r>
      <w:r w:rsidRPr="00A55DB9">
        <w:rPr>
          <w:rFonts w:cs="Arial"/>
          <w:color w:val="0000FF"/>
        </w:rPr>
        <w:t>job classifications/operations</w:t>
      </w:r>
      <w:r w:rsidRPr="00A55DB9">
        <w:rPr>
          <w:rFonts w:cs="Arial"/>
        </w:rPr>
        <w:t xml:space="preserve"> at the </w:t>
      </w:r>
      <w:r w:rsidRPr="00A55DB9">
        <w:rPr>
          <w:rFonts w:cs="Arial"/>
          <w:color w:val="0000FF"/>
        </w:rPr>
        <w:t xml:space="preserve">Name of Fire Department </w:t>
      </w:r>
      <w:r w:rsidRPr="00A55DB9">
        <w:rPr>
          <w:rFonts w:cs="Arial"/>
        </w:rPr>
        <w:t xml:space="preserve">have the potential for occupational exposure as defined in the standard when providing emergency medical services and/or transport: </w:t>
      </w:r>
    </w:p>
    <w:p w:rsidR="008B3EB3" w:rsidRDefault="008B3EB3">
      <w:pPr>
        <w:spacing w:after="200"/>
        <w:jc w:val="left"/>
        <w:rPr>
          <w:rFonts w:cs="Arial"/>
        </w:rPr>
      </w:pPr>
      <w:r>
        <w:rPr>
          <w:rFonts w:cs="Arial"/>
        </w:rPr>
        <w:br w:type="page"/>
      </w:r>
    </w:p>
    <w:p w:rsidR="008B3EB3" w:rsidRPr="00A55DB9" w:rsidRDefault="008B3EB3" w:rsidP="008B3EB3">
      <w:pPr>
        <w:rPr>
          <w:rFonts w:cs="Arial"/>
        </w:rPr>
      </w:pPr>
    </w:p>
    <w:p w:rsidR="008B3EB3" w:rsidRPr="00A55DB9" w:rsidRDefault="008B3EB3" w:rsidP="008B3EB3">
      <w:pPr>
        <w:rPr>
          <w:rFonts w:cs="Arial"/>
          <w:color w:val="0000FF"/>
        </w:rPr>
      </w:pPr>
      <w:r w:rsidRPr="00A55DB9">
        <w:rPr>
          <w:rFonts w:cs="Arial"/>
          <w:color w:val="0000FF"/>
        </w:rPr>
        <w:t xml:space="preserve">Each department must review the definition of occupational exposure and their operations to customize the list of job classifications to be included in the program: </w:t>
      </w:r>
    </w:p>
    <w:p w:rsidR="008B3EB3" w:rsidRPr="00A55DB9" w:rsidRDefault="008B3EB3" w:rsidP="008B3EB3">
      <w:pPr>
        <w:rPr>
          <w:rFonts w:cs="Arial"/>
          <w:i/>
          <w:color w:val="0000FF"/>
        </w:rPr>
      </w:pPr>
    </w:p>
    <w:p w:rsidR="008B3EB3" w:rsidRPr="00A55DB9" w:rsidRDefault="008B3EB3" w:rsidP="008B3EB3">
      <w:pPr>
        <w:pStyle w:val="CommentText"/>
        <w:numPr>
          <w:ilvl w:val="0"/>
          <w:numId w:val="16"/>
        </w:numPr>
        <w:rPr>
          <w:rFonts w:ascii="Arial" w:hAnsi="Arial" w:cs="Arial"/>
          <w:color w:val="0000FF"/>
          <w:sz w:val="22"/>
          <w:szCs w:val="22"/>
        </w:rPr>
      </w:pPr>
      <w:r w:rsidRPr="00A55DB9">
        <w:rPr>
          <w:rFonts w:ascii="Arial" w:hAnsi="Arial" w:cs="Arial"/>
          <w:color w:val="0000FF"/>
          <w:sz w:val="22"/>
          <w:szCs w:val="22"/>
        </w:rPr>
        <w:t>Personnel who are expected to perform the duties of a certified EMT per their department policies and procedures, regardless of certification status, are included in the program.</w:t>
      </w:r>
    </w:p>
    <w:p w:rsidR="008B3EB3" w:rsidRPr="00A55DB9" w:rsidRDefault="008B3EB3" w:rsidP="008B3EB3">
      <w:pPr>
        <w:pStyle w:val="ListParagraph"/>
        <w:numPr>
          <w:ilvl w:val="0"/>
          <w:numId w:val="16"/>
        </w:numPr>
        <w:rPr>
          <w:rFonts w:ascii="Arial" w:hAnsi="Arial" w:cs="Arial"/>
          <w:color w:val="0000FF"/>
          <w:sz w:val="22"/>
          <w:szCs w:val="22"/>
        </w:rPr>
      </w:pPr>
      <w:r w:rsidRPr="00A55DB9">
        <w:rPr>
          <w:rFonts w:ascii="Arial" w:hAnsi="Arial" w:cs="Arial"/>
          <w:color w:val="0000FF"/>
          <w:sz w:val="22"/>
          <w:szCs w:val="22"/>
        </w:rPr>
        <w:t xml:space="preserve">Personnel who are </w:t>
      </w:r>
      <w:r w:rsidRPr="00A55DB9">
        <w:rPr>
          <w:rFonts w:ascii="Arial" w:hAnsi="Arial" w:cs="Arial"/>
          <w:i/>
          <w:color w:val="0000FF"/>
          <w:sz w:val="22"/>
          <w:szCs w:val="22"/>
        </w:rPr>
        <w:t xml:space="preserve">not </w:t>
      </w:r>
      <w:r w:rsidRPr="00A55DB9">
        <w:rPr>
          <w:rFonts w:ascii="Arial" w:hAnsi="Arial" w:cs="Arial"/>
          <w:color w:val="0000FF"/>
          <w:sz w:val="22"/>
          <w:szCs w:val="22"/>
        </w:rPr>
        <w:t xml:space="preserve">expected to perform the duties of a certified EMT (i.e. first aid only) per their department policies and procedures, regardless of certification status, are </w:t>
      </w:r>
      <w:r w:rsidRPr="00A55DB9">
        <w:rPr>
          <w:rFonts w:ascii="Arial" w:hAnsi="Arial" w:cs="Arial"/>
          <w:i/>
          <w:color w:val="0000FF"/>
          <w:sz w:val="22"/>
          <w:szCs w:val="22"/>
        </w:rPr>
        <w:t xml:space="preserve">not </w:t>
      </w:r>
      <w:r w:rsidRPr="00A55DB9">
        <w:rPr>
          <w:rFonts w:ascii="Arial" w:hAnsi="Arial" w:cs="Arial"/>
          <w:color w:val="0000FF"/>
          <w:sz w:val="22"/>
          <w:szCs w:val="22"/>
        </w:rPr>
        <w:t>included in the program.</w:t>
      </w:r>
    </w:p>
    <w:p w:rsidR="008B3EB3" w:rsidRPr="00A55DB9" w:rsidRDefault="008B3EB3" w:rsidP="008B3EB3">
      <w:pPr>
        <w:pStyle w:val="ListParagraph"/>
        <w:numPr>
          <w:ilvl w:val="0"/>
          <w:numId w:val="16"/>
        </w:numPr>
        <w:rPr>
          <w:rFonts w:ascii="Arial" w:hAnsi="Arial" w:cs="Arial"/>
          <w:color w:val="0000FF"/>
          <w:sz w:val="22"/>
          <w:szCs w:val="22"/>
        </w:rPr>
      </w:pPr>
      <w:r w:rsidRPr="00A55DB9">
        <w:rPr>
          <w:rFonts w:ascii="Arial" w:hAnsi="Arial" w:cs="Arial"/>
          <w:color w:val="0000FF"/>
          <w:sz w:val="22"/>
          <w:szCs w:val="22"/>
        </w:rPr>
        <w:t>Personnel providing medical transport (ambulance) services are included in the program.</w:t>
      </w:r>
    </w:p>
    <w:p w:rsidR="008B3EB3" w:rsidRPr="00970468" w:rsidRDefault="008B3EB3" w:rsidP="008B3EB3">
      <w:pPr>
        <w:rPr>
          <w:rFonts w:cs="Arial"/>
        </w:rPr>
      </w:pPr>
    </w:p>
    <w:p w:rsidR="008B3EB3" w:rsidRPr="007F68DF" w:rsidRDefault="008B3EB3" w:rsidP="008B3EB3">
      <w:pPr>
        <w:pStyle w:val="Heading1"/>
      </w:pPr>
      <w:bookmarkStart w:id="24" w:name="_Toc287598820"/>
      <w:bookmarkStart w:id="25" w:name="_Toc441578602"/>
      <w:bookmarkStart w:id="26" w:name="_Toc441580651"/>
      <w:bookmarkStart w:id="27" w:name="_Toc441654955"/>
      <w:bookmarkStart w:id="28" w:name="_Toc444246561"/>
      <w:r w:rsidRPr="007F68DF">
        <w:t>High</w:t>
      </w:r>
      <w:r>
        <w:t xml:space="preserve"> </w:t>
      </w:r>
      <w:r w:rsidRPr="007F68DF">
        <w:t>Hazard Procedures</w:t>
      </w:r>
      <w:bookmarkEnd w:id="24"/>
      <w:bookmarkEnd w:id="25"/>
      <w:bookmarkEnd w:id="26"/>
      <w:bookmarkEnd w:id="27"/>
      <w:bookmarkEnd w:id="28"/>
    </w:p>
    <w:p w:rsidR="008B3EB3" w:rsidRPr="007F68DF" w:rsidRDefault="008B3EB3" w:rsidP="008B3EB3">
      <w:pPr>
        <w:rPr>
          <w:rFonts w:cs="Arial"/>
        </w:rPr>
      </w:pPr>
    </w:p>
    <w:p w:rsidR="008B3EB3" w:rsidRPr="007F68DF" w:rsidRDefault="008B3EB3" w:rsidP="008B3EB3">
      <w:pPr>
        <w:rPr>
          <w:rFonts w:cs="Arial"/>
        </w:rPr>
      </w:pPr>
      <w:r w:rsidRPr="007F68DF">
        <w:rPr>
          <w:rFonts w:cs="Arial"/>
        </w:rPr>
        <w:t>High-hazard procedures refer to procedures performed on a suspected ATD case in which the potential for generating an aerosolized pathogen is likely.  The department has identified the following aerosol generating, high-hazard procedures:</w:t>
      </w:r>
    </w:p>
    <w:p w:rsidR="008B3EB3" w:rsidRPr="007F68DF" w:rsidRDefault="008B3EB3" w:rsidP="008B3EB3">
      <w:pPr>
        <w:rPr>
          <w:rFonts w:cs="Arial"/>
        </w:rPr>
      </w:pPr>
    </w:p>
    <w:p w:rsidR="008B3EB3" w:rsidRPr="007F68DF" w:rsidRDefault="008B3EB3" w:rsidP="008B3EB3">
      <w:pPr>
        <w:pStyle w:val="ListParagraph"/>
        <w:numPr>
          <w:ilvl w:val="0"/>
          <w:numId w:val="11"/>
        </w:numPr>
        <w:rPr>
          <w:rFonts w:ascii="Arial" w:hAnsi="Arial" w:cs="Arial"/>
          <w:sz w:val="22"/>
          <w:szCs w:val="22"/>
        </w:rPr>
      </w:pPr>
      <w:r w:rsidRPr="007F68DF">
        <w:rPr>
          <w:rFonts w:ascii="Arial" w:hAnsi="Arial" w:cs="Arial"/>
          <w:sz w:val="22"/>
          <w:szCs w:val="22"/>
        </w:rPr>
        <w:t>Aerosolized administration of medications</w:t>
      </w:r>
    </w:p>
    <w:p w:rsidR="008B3EB3" w:rsidRPr="007F68DF" w:rsidRDefault="008B3EB3" w:rsidP="008B3EB3">
      <w:pPr>
        <w:pStyle w:val="ListParagraph"/>
        <w:numPr>
          <w:ilvl w:val="0"/>
          <w:numId w:val="11"/>
        </w:numPr>
        <w:rPr>
          <w:rFonts w:ascii="Arial" w:hAnsi="Arial" w:cs="Arial"/>
          <w:sz w:val="22"/>
          <w:szCs w:val="22"/>
        </w:rPr>
      </w:pPr>
      <w:r w:rsidRPr="007F68DF">
        <w:rPr>
          <w:rFonts w:ascii="Arial" w:hAnsi="Arial" w:cs="Arial"/>
          <w:sz w:val="22"/>
          <w:szCs w:val="22"/>
        </w:rPr>
        <w:t>Suctioning</w:t>
      </w:r>
    </w:p>
    <w:p w:rsidR="008B3EB3" w:rsidRPr="007F68DF" w:rsidRDefault="008B3EB3" w:rsidP="008B3EB3">
      <w:pPr>
        <w:pStyle w:val="ListParagraph"/>
        <w:numPr>
          <w:ilvl w:val="0"/>
          <w:numId w:val="11"/>
        </w:numPr>
        <w:rPr>
          <w:rFonts w:ascii="Arial" w:hAnsi="Arial" w:cs="Arial"/>
          <w:sz w:val="22"/>
          <w:szCs w:val="22"/>
        </w:rPr>
      </w:pPr>
      <w:r w:rsidRPr="007F68DF">
        <w:rPr>
          <w:rFonts w:ascii="Arial" w:hAnsi="Arial" w:cs="Arial"/>
          <w:sz w:val="22"/>
          <w:szCs w:val="22"/>
        </w:rPr>
        <w:t>Intubation</w:t>
      </w:r>
    </w:p>
    <w:p w:rsidR="008B3EB3" w:rsidRPr="007F68DF" w:rsidRDefault="008B3EB3" w:rsidP="008B3EB3">
      <w:pPr>
        <w:pStyle w:val="ListParagraph"/>
        <w:numPr>
          <w:ilvl w:val="0"/>
          <w:numId w:val="11"/>
        </w:numPr>
        <w:rPr>
          <w:rFonts w:ascii="Arial" w:hAnsi="Arial" w:cs="Arial"/>
          <w:sz w:val="22"/>
          <w:szCs w:val="22"/>
        </w:rPr>
      </w:pPr>
      <w:r w:rsidRPr="007F68DF">
        <w:rPr>
          <w:rFonts w:ascii="Arial" w:hAnsi="Arial" w:cs="Arial"/>
          <w:sz w:val="22"/>
          <w:szCs w:val="22"/>
        </w:rPr>
        <w:t>Other aerosol generating procedures (if applicable)</w:t>
      </w:r>
    </w:p>
    <w:p w:rsidR="008B3EB3" w:rsidRPr="007F68DF" w:rsidRDefault="008B3EB3" w:rsidP="008B3EB3">
      <w:pPr>
        <w:rPr>
          <w:rFonts w:cs="Arial"/>
          <w:b/>
          <w:i/>
        </w:rPr>
      </w:pPr>
    </w:p>
    <w:p w:rsidR="008B3EB3" w:rsidRPr="00A55DB9" w:rsidRDefault="008B3EB3" w:rsidP="008B3EB3">
      <w:pPr>
        <w:rPr>
          <w:rFonts w:cs="Arial"/>
          <w:color w:val="0000FF"/>
        </w:rPr>
      </w:pPr>
      <w:r w:rsidRPr="00A55DB9">
        <w:rPr>
          <w:rFonts w:cs="Arial"/>
          <w:color w:val="0000FF"/>
        </w:rPr>
        <w:t xml:space="preserve">The list of high-hazard procedures in the sample program is based on the definition in the standard.  The list must be reviewed and customized by each department to reflect its operations. </w:t>
      </w:r>
    </w:p>
    <w:p w:rsidR="008B3EB3" w:rsidRPr="007F68DF" w:rsidRDefault="008B3EB3" w:rsidP="008B3EB3">
      <w:pPr>
        <w:rPr>
          <w:rFonts w:cs="Arial"/>
        </w:rPr>
      </w:pPr>
    </w:p>
    <w:p w:rsidR="008B3EB3" w:rsidRPr="007F68DF" w:rsidRDefault="008B3EB3" w:rsidP="008B3EB3">
      <w:pPr>
        <w:pStyle w:val="Heading1"/>
      </w:pPr>
      <w:bookmarkStart w:id="29" w:name="SourceControlBack"/>
      <w:bookmarkStart w:id="30" w:name="_Toc273889601"/>
      <w:bookmarkStart w:id="31" w:name="_Toc273952906"/>
      <w:bookmarkStart w:id="32" w:name="_Toc287598821"/>
      <w:bookmarkStart w:id="33" w:name="_Toc441578603"/>
      <w:bookmarkStart w:id="34" w:name="_Toc441580652"/>
      <w:bookmarkStart w:id="35" w:name="_Toc441654956"/>
      <w:bookmarkStart w:id="36" w:name="_Toc444246562"/>
      <w:bookmarkEnd w:id="29"/>
      <w:r w:rsidRPr="007F68DF">
        <w:t xml:space="preserve">Source Control </w:t>
      </w:r>
      <w:bookmarkEnd w:id="30"/>
      <w:bookmarkEnd w:id="31"/>
      <w:r w:rsidRPr="007F68DF">
        <w:t>Procedures</w:t>
      </w:r>
      <w:bookmarkEnd w:id="32"/>
      <w:bookmarkEnd w:id="33"/>
      <w:bookmarkEnd w:id="34"/>
      <w:bookmarkEnd w:id="35"/>
      <w:bookmarkEnd w:id="36"/>
    </w:p>
    <w:p w:rsidR="008B3EB3" w:rsidRPr="007F68DF" w:rsidRDefault="008B3EB3" w:rsidP="008B3EB3">
      <w:pPr>
        <w:pStyle w:val="ListParagraph"/>
        <w:contextualSpacing/>
        <w:rPr>
          <w:rFonts w:ascii="Arial" w:hAnsi="Arial" w:cs="Arial"/>
          <w:sz w:val="22"/>
          <w:szCs w:val="22"/>
        </w:rPr>
      </w:pPr>
    </w:p>
    <w:p w:rsidR="008B3EB3" w:rsidRPr="007F68DF" w:rsidRDefault="008B3EB3" w:rsidP="008B3EB3">
      <w:pPr>
        <w:pStyle w:val="ListParagraph"/>
        <w:ind w:left="0"/>
        <w:contextualSpacing/>
        <w:rPr>
          <w:rFonts w:ascii="Arial" w:hAnsi="Arial" w:cs="Arial"/>
          <w:sz w:val="22"/>
          <w:szCs w:val="22"/>
        </w:rPr>
      </w:pPr>
      <w:r w:rsidRPr="007F68DF">
        <w:rPr>
          <w:rFonts w:ascii="Arial" w:hAnsi="Arial" w:cs="Arial"/>
          <w:sz w:val="22"/>
          <w:szCs w:val="22"/>
        </w:rPr>
        <w:t xml:space="preserve">The department will provide the following source control measures to protect employees during the period of time when a confirmed ATD case or an unknown patient showing signs and symptoms of an ATD is being treated or transported to a healthcare facility: </w:t>
      </w:r>
    </w:p>
    <w:p w:rsidR="008B3EB3" w:rsidRPr="007F68DF" w:rsidRDefault="008B3EB3" w:rsidP="008B3EB3">
      <w:pPr>
        <w:pStyle w:val="ListParagraph"/>
        <w:contextualSpacing/>
        <w:rPr>
          <w:rFonts w:ascii="Arial" w:hAnsi="Arial" w:cs="Arial"/>
          <w:sz w:val="22"/>
          <w:szCs w:val="22"/>
        </w:rPr>
      </w:pPr>
    </w:p>
    <w:p w:rsidR="008B3EB3" w:rsidRPr="007F68DF" w:rsidRDefault="008B3EB3" w:rsidP="008B3EB3">
      <w:pPr>
        <w:pStyle w:val="ListParagraph"/>
        <w:numPr>
          <w:ilvl w:val="0"/>
          <w:numId w:val="13"/>
        </w:numPr>
        <w:contextualSpacing/>
        <w:rPr>
          <w:rFonts w:ascii="Arial" w:hAnsi="Arial" w:cs="Arial"/>
          <w:sz w:val="22"/>
          <w:szCs w:val="22"/>
        </w:rPr>
      </w:pPr>
      <w:r w:rsidRPr="007F68DF">
        <w:rPr>
          <w:rFonts w:ascii="Arial" w:hAnsi="Arial" w:cs="Arial"/>
          <w:sz w:val="22"/>
          <w:szCs w:val="22"/>
        </w:rPr>
        <w:t xml:space="preserve">Temporarily isolate the suspect ATD case from others at the scene where feasible.  </w:t>
      </w:r>
    </w:p>
    <w:p w:rsidR="008B3EB3" w:rsidRPr="007F68DF" w:rsidRDefault="008B3EB3" w:rsidP="008B3EB3">
      <w:pPr>
        <w:pStyle w:val="ListParagraph"/>
        <w:numPr>
          <w:ilvl w:val="0"/>
          <w:numId w:val="13"/>
        </w:numPr>
        <w:contextualSpacing/>
        <w:rPr>
          <w:rFonts w:ascii="Arial" w:hAnsi="Arial" w:cs="Arial"/>
          <w:sz w:val="22"/>
          <w:szCs w:val="22"/>
        </w:rPr>
      </w:pPr>
      <w:r w:rsidRPr="007F68DF">
        <w:rPr>
          <w:rFonts w:ascii="Arial" w:hAnsi="Arial" w:cs="Arial"/>
          <w:sz w:val="22"/>
          <w:szCs w:val="22"/>
        </w:rPr>
        <w:t xml:space="preserve">Provide tissues and hand sanitizers to persons who are coughing where appropriate. </w:t>
      </w:r>
    </w:p>
    <w:p w:rsidR="008B3EB3" w:rsidRPr="007F68DF" w:rsidRDefault="008B3EB3" w:rsidP="008B3EB3">
      <w:pPr>
        <w:pStyle w:val="ListParagraph"/>
        <w:numPr>
          <w:ilvl w:val="0"/>
          <w:numId w:val="13"/>
        </w:numPr>
        <w:contextualSpacing/>
        <w:rPr>
          <w:rFonts w:ascii="Arial" w:hAnsi="Arial" w:cs="Arial"/>
          <w:sz w:val="22"/>
          <w:szCs w:val="22"/>
        </w:rPr>
      </w:pPr>
      <w:r w:rsidRPr="007F68DF">
        <w:rPr>
          <w:rFonts w:ascii="Arial" w:hAnsi="Arial" w:cs="Arial"/>
          <w:sz w:val="22"/>
          <w:szCs w:val="22"/>
        </w:rPr>
        <w:t xml:space="preserve">Provide the patient with a surgical or procedure mask for use during treatment at the scene and during transport to a healthcare facility where feasible.  </w:t>
      </w:r>
    </w:p>
    <w:p w:rsidR="008B3EB3" w:rsidRPr="007F68DF" w:rsidRDefault="008B3EB3" w:rsidP="008B3EB3">
      <w:pPr>
        <w:pStyle w:val="ListParagraph"/>
        <w:ind w:left="0"/>
        <w:contextualSpacing/>
        <w:rPr>
          <w:rFonts w:ascii="Arial" w:hAnsi="Arial" w:cs="Arial"/>
          <w:sz w:val="22"/>
          <w:szCs w:val="22"/>
        </w:rPr>
      </w:pPr>
    </w:p>
    <w:p w:rsidR="008B3EB3" w:rsidRPr="007F68DF" w:rsidRDefault="008B3EB3" w:rsidP="008B3EB3">
      <w:pPr>
        <w:pStyle w:val="ListParagraph"/>
        <w:ind w:left="0"/>
        <w:contextualSpacing/>
        <w:rPr>
          <w:rFonts w:ascii="Arial" w:hAnsi="Arial" w:cs="Arial"/>
          <w:color w:val="000000"/>
          <w:sz w:val="22"/>
          <w:szCs w:val="22"/>
        </w:rPr>
      </w:pPr>
      <w:r w:rsidRPr="007F68DF">
        <w:rPr>
          <w:rFonts w:ascii="Arial" w:hAnsi="Arial" w:cs="Arial"/>
          <w:sz w:val="22"/>
          <w:szCs w:val="22"/>
        </w:rPr>
        <w:t xml:space="preserve">The source control supplies are located at </w:t>
      </w:r>
      <w:r w:rsidRPr="007F68DF">
        <w:rPr>
          <w:rFonts w:ascii="Arial" w:hAnsi="Arial" w:cs="Arial"/>
          <w:color w:val="0000FF"/>
          <w:sz w:val="22"/>
          <w:szCs w:val="22"/>
        </w:rPr>
        <w:t>Enter Location Of Supplies In The Facility And Emergency Vehicles</w:t>
      </w:r>
      <w:r w:rsidRPr="007F68DF">
        <w:rPr>
          <w:rFonts w:ascii="Arial" w:hAnsi="Arial" w:cs="Arial"/>
          <w:color w:val="000000"/>
          <w:sz w:val="22"/>
          <w:szCs w:val="22"/>
        </w:rPr>
        <w:t xml:space="preserve">.  </w:t>
      </w:r>
    </w:p>
    <w:p w:rsidR="008B3EB3" w:rsidRPr="007F68DF" w:rsidRDefault="008B3EB3" w:rsidP="008B3EB3">
      <w:pPr>
        <w:contextualSpacing/>
        <w:rPr>
          <w:rFonts w:cs="Arial"/>
          <w:b/>
        </w:rPr>
      </w:pPr>
    </w:p>
    <w:p w:rsidR="008B3EB3" w:rsidRPr="007F68DF" w:rsidRDefault="008B3EB3" w:rsidP="008B3EB3">
      <w:pPr>
        <w:contextualSpacing/>
        <w:rPr>
          <w:rFonts w:cs="Arial"/>
          <w:color w:val="000000"/>
        </w:rPr>
      </w:pPr>
      <w:r w:rsidRPr="007F68DF">
        <w:rPr>
          <w:rFonts w:cs="Arial"/>
          <w:b/>
        </w:rPr>
        <w:t xml:space="preserve">Note: It is not necessary to offer an N95 respirator to the suspect ATD case.  Department personnel cannot insist on the use of source controls and must use judgment on the appropriate use of surgical masks by the patient.   </w:t>
      </w:r>
    </w:p>
    <w:p w:rsidR="008B3EB3" w:rsidRDefault="008B3EB3">
      <w:pPr>
        <w:spacing w:after="200"/>
        <w:jc w:val="left"/>
        <w:rPr>
          <w:rFonts w:eastAsia="Times New Roman" w:cs="Arial"/>
        </w:rPr>
      </w:pPr>
      <w:r>
        <w:rPr>
          <w:rFonts w:cs="Arial"/>
        </w:rPr>
        <w:br w:type="page"/>
      </w:r>
    </w:p>
    <w:p w:rsidR="008B3EB3" w:rsidRPr="007F68DF" w:rsidRDefault="008B3EB3" w:rsidP="008B3EB3">
      <w:pPr>
        <w:pStyle w:val="ListParagraph"/>
        <w:contextualSpacing/>
        <w:rPr>
          <w:rFonts w:ascii="Arial" w:hAnsi="Arial" w:cs="Arial"/>
          <w:sz w:val="22"/>
          <w:szCs w:val="22"/>
        </w:rPr>
      </w:pPr>
    </w:p>
    <w:p w:rsidR="008B3EB3" w:rsidRPr="007F68DF" w:rsidRDefault="008B3EB3" w:rsidP="008B3EB3">
      <w:pPr>
        <w:pStyle w:val="Heading1"/>
      </w:pPr>
      <w:bookmarkStart w:id="37" w:name="RespiratoryProtectionBack"/>
      <w:bookmarkStart w:id="38" w:name="_Toc287598822"/>
      <w:bookmarkStart w:id="39" w:name="_Toc441578604"/>
      <w:bookmarkStart w:id="40" w:name="_Toc441580653"/>
      <w:bookmarkStart w:id="41" w:name="_Toc441654957"/>
      <w:bookmarkStart w:id="42" w:name="_Toc444246563"/>
      <w:bookmarkEnd w:id="37"/>
      <w:r w:rsidRPr="007F68DF">
        <w:t>Respiratory Protection Procedures for Employees</w:t>
      </w:r>
      <w:bookmarkEnd w:id="38"/>
      <w:bookmarkEnd w:id="39"/>
      <w:bookmarkEnd w:id="40"/>
      <w:bookmarkEnd w:id="41"/>
      <w:bookmarkEnd w:id="42"/>
    </w:p>
    <w:p w:rsidR="008B3EB3" w:rsidRPr="007F68DF" w:rsidRDefault="008B3EB3" w:rsidP="008B3EB3">
      <w:pPr>
        <w:rPr>
          <w:rFonts w:cs="Arial"/>
        </w:rPr>
      </w:pPr>
    </w:p>
    <w:p w:rsidR="008B3EB3" w:rsidRPr="007F68DF" w:rsidRDefault="008B3EB3" w:rsidP="008B3EB3">
      <w:pPr>
        <w:pStyle w:val="ListParagraph"/>
        <w:numPr>
          <w:ilvl w:val="0"/>
          <w:numId w:val="12"/>
        </w:numPr>
        <w:rPr>
          <w:rFonts w:ascii="Arial" w:hAnsi="Arial" w:cs="Arial"/>
          <w:sz w:val="22"/>
          <w:szCs w:val="22"/>
        </w:rPr>
      </w:pPr>
      <w:r w:rsidRPr="007F68DF">
        <w:rPr>
          <w:rFonts w:ascii="Arial" w:hAnsi="Arial" w:cs="Arial"/>
          <w:sz w:val="22"/>
          <w:szCs w:val="22"/>
        </w:rPr>
        <w:t>Employees will use an N95 respirator with a confirmed ATD case or with an unknown patient exhibiting signs and symptoms of an ATD:</w:t>
      </w:r>
    </w:p>
    <w:p w:rsidR="008B3EB3" w:rsidRPr="007F68DF" w:rsidRDefault="008B3EB3" w:rsidP="008B3EB3">
      <w:pPr>
        <w:pStyle w:val="ListParagraph"/>
        <w:numPr>
          <w:ilvl w:val="1"/>
          <w:numId w:val="12"/>
        </w:numPr>
        <w:rPr>
          <w:rFonts w:ascii="Arial" w:hAnsi="Arial" w:cs="Arial"/>
          <w:sz w:val="22"/>
          <w:szCs w:val="22"/>
        </w:rPr>
      </w:pPr>
      <w:r w:rsidRPr="007F68DF">
        <w:rPr>
          <w:rFonts w:ascii="Arial" w:hAnsi="Arial" w:cs="Arial"/>
          <w:sz w:val="22"/>
          <w:szCs w:val="22"/>
        </w:rPr>
        <w:t>During the provision of emergency medical services in the field</w:t>
      </w:r>
    </w:p>
    <w:p w:rsidR="008B3EB3" w:rsidRPr="007F68DF" w:rsidRDefault="008B3EB3" w:rsidP="008B3EB3">
      <w:pPr>
        <w:pStyle w:val="ListParagraph"/>
        <w:numPr>
          <w:ilvl w:val="1"/>
          <w:numId w:val="12"/>
        </w:numPr>
        <w:rPr>
          <w:rFonts w:ascii="Arial" w:hAnsi="Arial" w:cs="Arial"/>
          <w:sz w:val="22"/>
          <w:szCs w:val="22"/>
        </w:rPr>
      </w:pPr>
      <w:r w:rsidRPr="007F68DF">
        <w:rPr>
          <w:rFonts w:ascii="Arial" w:hAnsi="Arial" w:cs="Arial"/>
          <w:sz w:val="22"/>
          <w:szCs w:val="22"/>
        </w:rPr>
        <w:t>During the provision of emergency medical services during transport</w:t>
      </w:r>
    </w:p>
    <w:p w:rsidR="008B3EB3" w:rsidRPr="007F68DF" w:rsidRDefault="008B3EB3" w:rsidP="008B3EB3">
      <w:pPr>
        <w:pStyle w:val="ListParagraph"/>
        <w:numPr>
          <w:ilvl w:val="1"/>
          <w:numId w:val="12"/>
        </w:numPr>
        <w:rPr>
          <w:rFonts w:ascii="Arial" w:hAnsi="Arial" w:cs="Arial"/>
          <w:sz w:val="22"/>
          <w:szCs w:val="22"/>
        </w:rPr>
      </w:pPr>
      <w:r w:rsidRPr="007F68DF">
        <w:rPr>
          <w:rFonts w:ascii="Arial" w:hAnsi="Arial" w:cs="Arial"/>
          <w:sz w:val="22"/>
          <w:szCs w:val="22"/>
        </w:rPr>
        <w:t>During operation of the emergency vehicle where there are no physical barriers between the driver and the patient compartment to prevent air exchange</w:t>
      </w:r>
    </w:p>
    <w:p w:rsidR="008B3EB3" w:rsidRPr="007F68DF" w:rsidRDefault="008B3EB3" w:rsidP="008B3EB3">
      <w:pPr>
        <w:pStyle w:val="ListParagraph"/>
        <w:numPr>
          <w:ilvl w:val="1"/>
          <w:numId w:val="12"/>
        </w:numPr>
        <w:rPr>
          <w:rFonts w:ascii="Arial" w:hAnsi="Arial" w:cs="Arial"/>
          <w:sz w:val="22"/>
          <w:szCs w:val="22"/>
        </w:rPr>
      </w:pPr>
      <w:r w:rsidRPr="007F68DF">
        <w:rPr>
          <w:rFonts w:ascii="Arial" w:hAnsi="Arial" w:cs="Arial"/>
          <w:sz w:val="22"/>
          <w:szCs w:val="22"/>
        </w:rPr>
        <w:t>During decontamination of the emergency vehicle and equipment after the confirmed or suspect ATD case has been transported to the healthcare facility</w:t>
      </w:r>
    </w:p>
    <w:p w:rsidR="008B3EB3" w:rsidRPr="007F68DF" w:rsidRDefault="008B3EB3" w:rsidP="008B3EB3">
      <w:pPr>
        <w:rPr>
          <w:rFonts w:cs="Arial"/>
        </w:rPr>
      </w:pPr>
    </w:p>
    <w:p w:rsidR="008B3EB3" w:rsidRPr="007F68DF" w:rsidRDefault="008B3EB3" w:rsidP="008B3EB3">
      <w:pPr>
        <w:pStyle w:val="ListParagraph"/>
        <w:numPr>
          <w:ilvl w:val="0"/>
          <w:numId w:val="12"/>
        </w:numPr>
        <w:rPr>
          <w:rFonts w:ascii="Arial" w:hAnsi="Arial" w:cs="Arial"/>
          <w:sz w:val="22"/>
          <w:szCs w:val="22"/>
        </w:rPr>
      </w:pPr>
      <w:r w:rsidRPr="007F68DF">
        <w:rPr>
          <w:rFonts w:ascii="Arial" w:hAnsi="Arial" w:cs="Arial"/>
          <w:sz w:val="22"/>
          <w:szCs w:val="22"/>
        </w:rPr>
        <w:t>Employees will use a P100 respirator when high-hazard procedures such as intubation are performed on a confirmed or suspect ATD case. (High</w:t>
      </w:r>
      <w:r>
        <w:rPr>
          <w:rFonts w:ascii="Arial" w:hAnsi="Arial" w:cs="Arial"/>
          <w:sz w:val="22"/>
          <w:szCs w:val="22"/>
        </w:rPr>
        <w:t xml:space="preserve"> </w:t>
      </w:r>
      <w:r w:rsidRPr="007F68DF">
        <w:rPr>
          <w:rFonts w:ascii="Arial" w:hAnsi="Arial" w:cs="Arial"/>
          <w:sz w:val="22"/>
          <w:szCs w:val="22"/>
        </w:rPr>
        <w:t>Hazard Procedures for department-specific information.)</w:t>
      </w:r>
    </w:p>
    <w:p w:rsidR="008B3EB3" w:rsidRPr="007F68DF" w:rsidRDefault="008B3EB3" w:rsidP="008B3EB3">
      <w:pPr>
        <w:contextualSpacing/>
        <w:rPr>
          <w:rFonts w:cs="Arial"/>
          <w:b/>
        </w:rPr>
      </w:pPr>
    </w:p>
    <w:p w:rsidR="008B3EB3" w:rsidRPr="00494625" w:rsidRDefault="008B3EB3" w:rsidP="008B3EB3">
      <w:pPr>
        <w:rPr>
          <w:rFonts w:cs="Arial"/>
        </w:rPr>
      </w:pPr>
      <w:r w:rsidRPr="00494625">
        <w:rPr>
          <w:rFonts w:cs="Arial"/>
        </w:rPr>
        <w:t xml:space="preserve">Respiratory protection use must be in compliance with </w:t>
      </w:r>
      <w:r w:rsidRPr="00494625">
        <w:rPr>
          <w:rFonts w:cs="Arial"/>
          <w:color w:val="0000FF"/>
        </w:rPr>
        <w:t>Name of Fire Department’s</w:t>
      </w:r>
      <w:r w:rsidRPr="00494625">
        <w:rPr>
          <w:rFonts w:cs="Arial"/>
        </w:rPr>
        <w:t xml:space="preserve"> written Respiratory Protection Program located at </w:t>
      </w:r>
      <w:r w:rsidRPr="00494625">
        <w:rPr>
          <w:rFonts w:cs="Arial"/>
          <w:color w:val="0000FF"/>
        </w:rPr>
        <w:t>Enter Location</w:t>
      </w:r>
      <w:r w:rsidRPr="00494625">
        <w:rPr>
          <w:rFonts w:cs="Arial"/>
        </w:rPr>
        <w:t xml:space="preserve">. The fire department is utilizing N95 and P100 particulate respirators for protection against potentially infectious aerosols. Supplies of the single use respirators are located at </w:t>
      </w:r>
      <w:r w:rsidRPr="00494625">
        <w:rPr>
          <w:rFonts w:cs="Arial"/>
          <w:color w:val="0000FF"/>
        </w:rPr>
        <w:t xml:space="preserve">Enter Facility Location </w:t>
      </w:r>
      <w:r w:rsidRPr="00494625">
        <w:rPr>
          <w:rFonts w:cs="Arial"/>
        </w:rPr>
        <w:t>and in emergency vehicles.</w:t>
      </w:r>
    </w:p>
    <w:p w:rsidR="008B3EB3" w:rsidRPr="00494625" w:rsidRDefault="008B3EB3" w:rsidP="008B3EB3">
      <w:pPr>
        <w:rPr>
          <w:rFonts w:cs="Arial"/>
        </w:rPr>
      </w:pPr>
    </w:p>
    <w:p w:rsidR="008B3EB3" w:rsidRPr="00494625" w:rsidRDefault="008B3EB3" w:rsidP="008B3EB3">
      <w:pPr>
        <w:rPr>
          <w:rFonts w:cs="Arial"/>
        </w:rPr>
      </w:pPr>
      <w:r w:rsidRPr="00494625">
        <w:rPr>
          <w:rFonts w:cs="Arial"/>
          <w:color w:val="0000FF"/>
        </w:rPr>
        <w:t>Note:  Another option is to require employees to don an N95 respirator for all approaches to an unknown patient until an assessment regarding the potential for an ATD case can completed.  Consult existing department infection control procedures for consistency.</w:t>
      </w:r>
    </w:p>
    <w:p w:rsidR="008B3EB3" w:rsidRPr="007F68DF" w:rsidRDefault="008B3EB3" w:rsidP="008B3EB3">
      <w:pPr>
        <w:rPr>
          <w:rFonts w:cs="Arial"/>
        </w:rPr>
      </w:pPr>
    </w:p>
    <w:p w:rsidR="008B3EB3" w:rsidRPr="007F68DF" w:rsidRDefault="008B3EB3" w:rsidP="008B3EB3">
      <w:pPr>
        <w:pStyle w:val="Heading1"/>
      </w:pPr>
      <w:bookmarkStart w:id="43" w:name="CleaningBack"/>
      <w:bookmarkStart w:id="44" w:name="_Toc287598824"/>
      <w:bookmarkStart w:id="45" w:name="_Toc441578605"/>
      <w:bookmarkStart w:id="46" w:name="_Toc441580654"/>
      <w:bookmarkStart w:id="47" w:name="_Toc441654958"/>
      <w:bookmarkStart w:id="48" w:name="_Toc444246564"/>
      <w:bookmarkEnd w:id="43"/>
      <w:r w:rsidRPr="007F68DF">
        <w:t>Cleaning and Disinfection Procedures</w:t>
      </w:r>
      <w:bookmarkEnd w:id="44"/>
      <w:bookmarkEnd w:id="45"/>
      <w:bookmarkEnd w:id="46"/>
      <w:bookmarkEnd w:id="47"/>
      <w:bookmarkEnd w:id="48"/>
    </w:p>
    <w:p w:rsidR="008B3EB3" w:rsidRPr="007F68DF" w:rsidRDefault="008B3EB3" w:rsidP="008B3EB3">
      <w:pPr>
        <w:ind w:left="360"/>
        <w:rPr>
          <w:rFonts w:cs="Arial"/>
        </w:rPr>
      </w:pPr>
    </w:p>
    <w:p w:rsidR="008B3EB3" w:rsidRPr="007F68DF" w:rsidRDefault="008B3EB3" w:rsidP="008B3EB3">
      <w:pPr>
        <w:rPr>
          <w:rFonts w:cs="Arial"/>
          <w:b/>
        </w:rPr>
      </w:pPr>
      <w:r w:rsidRPr="007F68DF">
        <w:rPr>
          <w:rFonts w:cs="Arial"/>
        </w:rPr>
        <w:t xml:space="preserve">The department is required to clean and disinfect all contaminated emergency vehicles, equipment, and work surfaces after any exposure from a suspect or confirmed ATD case. </w:t>
      </w:r>
      <w:r w:rsidRPr="00A55DB9">
        <w:rPr>
          <w:rFonts w:cs="Arial"/>
          <w:color w:val="0000FF"/>
        </w:rPr>
        <w:t>N</w:t>
      </w:r>
      <w:r w:rsidRPr="007F68DF">
        <w:rPr>
          <w:rFonts w:cs="Arial"/>
          <w:color w:val="0000FF"/>
        </w:rPr>
        <w:t>ote:  These procedures must be consistent with the department Bloodborne Pathogen Exposure Control Plan cleaning and disinfection procedures</w:t>
      </w:r>
      <w:r>
        <w:rPr>
          <w:rFonts w:cs="Arial"/>
          <w:color w:val="0000FF"/>
        </w:rPr>
        <w:t>.</w:t>
      </w:r>
      <w:r w:rsidRPr="007F68DF">
        <w:rPr>
          <w:rFonts w:cs="Arial"/>
        </w:rPr>
        <w:t xml:space="preserve">  Fire stations are equipped with disinfecting and cleaning facilities. All cleaning and disinfecting of medical equipment and personal protective equipment (PPE) shall be conducted at the </w:t>
      </w:r>
      <w:r w:rsidRPr="00A55DB9">
        <w:rPr>
          <w:rFonts w:cs="Arial"/>
          <w:color w:val="0000FF"/>
        </w:rPr>
        <w:t>designated disinfecting and cleaning area</w:t>
      </w:r>
      <w:r w:rsidRPr="007F68DF">
        <w:rPr>
          <w:rFonts w:cs="Arial"/>
        </w:rPr>
        <w:t>.</w:t>
      </w:r>
      <w:r w:rsidRPr="007F68DF">
        <w:rPr>
          <w:rFonts w:cs="Arial"/>
          <w:b/>
        </w:rPr>
        <w:t xml:space="preserve">  </w:t>
      </w:r>
    </w:p>
    <w:p w:rsidR="008B3EB3" w:rsidRPr="007F68DF" w:rsidRDefault="008B3EB3" w:rsidP="008B3EB3">
      <w:pPr>
        <w:pStyle w:val="ListParagraph"/>
        <w:ind w:left="0"/>
        <w:contextualSpacing/>
        <w:rPr>
          <w:rFonts w:ascii="Arial" w:hAnsi="Arial" w:cs="Arial"/>
          <w:sz w:val="22"/>
          <w:szCs w:val="22"/>
        </w:rPr>
      </w:pPr>
      <w:bookmarkStart w:id="49" w:name="_Toc273611251"/>
      <w:bookmarkStart w:id="50" w:name="_Toc273611675"/>
    </w:p>
    <w:p w:rsidR="008B3EB3" w:rsidRPr="00A054DE" w:rsidRDefault="008B3EB3" w:rsidP="008B3EB3">
      <w:pPr>
        <w:rPr>
          <w:u w:val="single"/>
        </w:rPr>
      </w:pPr>
      <w:bookmarkStart w:id="51" w:name="_Toc441578606"/>
      <w:r w:rsidRPr="00A054DE">
        <w:rPr>
          <w:u w:val="single"/>
        </w:rPr>
        <w:t>Disinfecting Facility</w:t>
      </w:r>
      <w:bookmarkEnd w:id="49"/>
      <w:bookmarkEnd w:id="50"/>
      <w:bookmarkEnd w:id="51"/>
    </w:p>
    <w:p w:rsidR="008B3EB3" w:rsidRPr="007F68DF" w:rsidRDefault="008B3EB3" w:rsidP="008B3EB3">
      <w:pPr>
        <w:pStyle w:val="ListParagraph"/>
        <w:ind w:left="0"/>
        <w:contextualSpacing/>
        <w:rPr>
          <w:rFonts w:ascii="Arial" w:hAnsi="Arial" w:cs="Arial"/>
          <w:sz w:val="22"/>
          <w:szCs w:val="22"/>
        </w:rPr>
      </w:pPr>
      <w:bookmarkStart w:id="52" w:name="_Toc273611252"/>
      <w:bookmarkStart w:id="53" w:name="_Toc273611676"/>
    </w:p>
    <w:p w:rsidR="008B3EB3" w:rsidRPr="007F68DF" w:rsidRDefault="008B3EB3" w:rsidP="008B3EB3">
      <w:pPr>
        <w:pStyle w:val="ListParagraph"/>
        <w:ind w:left="0"/>
        <w:contextualSpacing/>
        <w:rPr>
          <w:rFonts w:ascii="Arial" w:hAnsi="Arial" w:cs="Arial"/>
          <w:sz w:val="22"/>
          <w:szCs w:val="22"/>
        </w:rPr>
      </w:pPr>
      <w:r w:rsidRPr="007F68DF">
        <w:rPr>
          <w:rFonts w:ascii="Arial" w:hAnsi="Arial" w:cs="Arial"/>
          <w:sz w:val="22"/>
          <w:szCs w:val="22"/>
        </w:rPr>
        <w:t>The disinfecting facility shall be utilized for the cleaning and disinfecting of emergency medical equipment.</w:t>
      </w:r>
      <w:bookmarkEnd w:id="52"/>
      <w:bookmarkEnd w:id="53"/>
    </w:p>
    <w:p w:rsidR="008B3EB3" w:rsidRPr="007F68DF" w:rsidRDefault="008B3EB3" w:rsidP="008B3EB3">
      <w:pPr>
        <w:pStyle w:val="ListParagraph"/>
        <w:ind w:left="0"/>
        <w:contextualSpacing/>
        <w:rPr>
          <w:rFonts w:ascii="Arial" w:hAnsi="Arial" w:cs="Arial"/>
          <w:sz w:val="22"/>
          <w:szCs w:val="22"/>
        </w:rPr>
      </w:pPr>
    </w:p>
    <w:p w:rsidR="008B3EB3" w:rsidRPr="007F68DF" w:rsidRDefault="008B3EB3" w:rsidP="008B3EB3">
      <w:pPr>
        <w:pStyle w:val="ListParagraph"/>
        <w:ind w:left="0"/>
        <w:contextualSpacing/>
        <w:rPr>
          <w:rFonts w:ascii="Arial" w:hAnsi="Arial" w:cs="Arial"/>
          <w:sz w:val="22"/>
          <w:szCs w:val="22"/>
        </w:rPr>
      </w:pPr>
      <w:bookmarkStart w:id="54" w:name="_Toc273611253"/>
      <w:bookmarkStart w:id="55" w:name="_Toc273611677"/>
      <w:r w:rsidRPr="007F68DF">
        <w:rPr>
          <w:rFonts w:ascii="Arial" w:hAnsi="Arial" w:cs="Arial"/>
          <w:sz w:val="22"/>
          <w:szCs w:val="22"/>
        </w:rPr>
        <w:t>Items stored in the disinfecting facility shall be limited to those items used for disinfection purposes.</w:t>
      </w:r>
      <w:bookmarkEnd w:id="54"/>
      <w:bookmarkEnd w:id="55"/>
    </w:p>
    <w:p w:rsidR="008B3EB3" w:rsidRPr="007F68DF" w:rsidRDefault="008B3EB3" w:rsidP="008B3EB3">
      <w:pPr>
        <w:pStyle w:val="ListParagraph"/>
        <w:ind w:left="0"/>
        <w:contextualSpacing/>
        <w:rPr>
          <w:rFonts w:ascii="Arial" w:hAnsi="Arial" w:cs="Arial"/>
          <w:sz w:val="22"/>
          <w:szCs w:val="22"/>
        </w:rPr>
      </w:pPr>
    </w:p>
    <w:p w:rsidR="008B3EB3" w:rsidRPr="007F68DF" w:rsidRDefault="008B3EB3" w:rsidP="008B3EB3">
      <w:pPr>
        <w:pStyle w:val="ListParagraph"/>
        <w:ind w:left="0"/>
        <w:contextualSpacing/>
        <w:rPr>
          <w:rFonts w:ascii="Arial" w:hAnsi="Arial" w:cs="Arial"/>
          <w:sz w:val="22"/>
          <w:szCs w:val="22"/>
        </w:rPr>
      </w:pPr>
      <w:bookmarkStart w:id="56" w:name="_Toc273611254"/>
      <w:bookmarkStart w:id="57" w:name="_Toc273611678"/>
      <w:r w:rsidRPr="007F68DF">
        <w:rPr>
          <w:rFonts w:ascii="Arial" w:hAnsi="Arial" w:cs="Arial"/>
          <w:sz w:val="22"/>
          <w:szCs w:val="22"/>
        </w:rPr>
        <w:t xml:space="preserve">The disinfecting facility shall be thoroughly cleaned and disinfected after each use, utilizing an </w:t>
      </w:r>
      <w:bookmarkEnd w:id="56"/>
      <w:bookmarkEnd w:id="57"/>
      <w:r w:rsidRPr="007F68DF">
        <w:rPr>
          <w:rFonts w:ascii="Arial" w:hAnsi="Arial" w:cs="Arial"/>
          <w:sz w:val="22"/>
          <w:szCs w:val="22"/>
        </w:rPr>
        <w:t xml:space="preserve">EPA-approved sanitizer. </w:t>
      </w:r>
    </w:p>
    <w:p w:rsidR="008B3EB3" w:rsidRPr="007F68DF" w:rsidRDefault="008B3EB3" w:rsidP="008B3EB3">
      <w:pPr>
        <w:pStyle w:val="ListParagraph"/>
        <w:ind w:left="0"/>
        <w:contextualSpacing/>
        <w:rPr>
          <w:rFonts w:ascii="Arial" w:hAnsi="Arial" w:cs="Arial"/>
          <w:sz w:val="22"/>
          <w:szCs w:val="22"/>
        </w:rPr>
      </w:pPr>
    </w:p>
    <w:p w:rsidR="008B3EB3" w:rsidRPr="007F68DF" w:rsidRDefault="008B3EB3" w:rsidP="008B3EB3">
      <w:pPr>
        <w:pStyle w:val="ListParagraph"/>
        <w:ind w:left="0"/>
        <w:contextualSpacing/>
        <w:rPr>
          <w:rFonts w:ascii="Arial" w:hAnsi="Arial" w:cs="Arial"/>
          <w:sz w:val="22"/>
          <w:szCs w:val="22"/>
        </w:rPr>
      </w:pPr>
      <w:bookmarkStart w:id="58" w:name="_Toc273611255"/>
      <w:bookmarkStart w:id="59" w:name="_Toc273611679"/>
      <w:r w:rsidRPr="007F68DF">
        <w:rPr>
          <w:rFonts w:ascii="Arial" w:hAnsi="Arial" w:cs="Arial"/>
          <w:sz w:val="22"/>
          <w:szCs w:val="22"/>
        </w:rPr>
        <w:t>No infectious waste shall be stored in the disinfecting facility.</w:t>
      </w:r>
      <w:bookmarkEnd w:id="58"/>
      <w:bookmarkEnd w:id="59"/>
      <w:r w:rsidRPr="007F68DF">
        <w:rPr>
          <w:rFonts w:ascii="Arial" w:hAnsi="Arial" w:cs="Arial"/>
          <w:sz w:val="22"/>
          <w:szCs w:val="22"/>
        </w:rPr>
        <w:t xml:space="preserve"> </w:t>
      </w:r>
    </w:p>
    <w:p w:rsidR="008B3EB3" w:rsidRPr="007F68DF" w:rsidRDefault="008B3EB3" w:rsidP="008B3EB3">
      <w:pPr>
        <w:rPr>
          <w:rFonts w:cs="Arial"/>
        </w:rPr>
      </w:pPr>
    </w:p>
    <w:p w:rsidR="008B3EB3" w:rsidRPr="00A054DE" w:rsidRDefault="008B3EB3" w:rsidP="008B3EB3">
      <w:pPr>
        <w:rPr>
          <w:u w:val="single"/>
        </w:rPr>
      </w:pPr>
      <w:bookmarkStart w:id="60" w:name="_Toc273611256"/>
      <w:bookmarkStart w:id="61" w:name="_Toc273611680"/>
      <w:bookmarkStart w:id="62" w:name="_Toc441578607"/>
      <w:r w:rsidRPr="00A054DE">
        <w:rPr>
          <w:u w:val="single"/>
        </w:rPr>
        <w:t>Cleaning Facility</w:t>
      </w:r>
      <w:bookmarkStart w:id="63" w:name="_Toc273611257"/>
      <w:bookmarkStart w:id="64" w:name="_Toc273611681"/>
      <w:bookmarkEnd w:id="60"/>
      <w:bookmarkEnd w:id="61"/>
      <w:bookmarkEnd w:id="62"/>
    </w:p>
    <w:p w:rsidR="008B3EB3" w:rsidRPr="007F68DF" w:rsidRDefault="008B3EB3" w:rsidP="008B3EB3">
      <w:pPr>
        <w:pStyle w:val="ListParagraph"/>
        <w:ind w:left="0"/>
        <w:contextualSpacing/>
        <w:rPr>
          <w:rFonts w:ascii="Arial" w:hAnsi="Arial" w:cs="Arial"/>
          <w:sz w:val="22"/>
          <w:szCs w:val="22"/>
        </w:rPr>
      </w:pPr>
    </w:p>
    <w:p w:rsidR="008B3EB3" w:rsidRPr="007F68DF" w:rsidRDefault="008B3EB3" w:rsidP="008B3EB3">
      <w:pPr>
        <w:pStyle w:val="ListParagraph"/>
        <w:ind w:left="0"/>
        <w:contextualSpacing/>
        <w:rPr>
          <w:rFonts w:ascii="Arial" w:hAnsi="Arial" w:cs="Arial"/>
          <w:sz w:val="22"/>
          <w:szCs w:val="22"/>
        </w:rPr>
      </w:pPr>
      <w:r w:rsidRPr="007F68DF">
        <w:rPr>
          <w:rFonts w:ascii="Arial" w:hAnsi="Arial" w:cs="Arial"/>
          <w:sz w:val="22"/>
          <w:szCs w:val="22"/>
        </w:rPr>
        <w:t>Cleaning facilities are located in all fire stations</w:t>
      </w:r>
      <w:bookmarkEnd w:id="63"/>
      <w:bookmarkEnd w:id="64"/>
      <w:r w:rsidRPr="007F68DF">
        <w:rPr>
          <w:rFonts w:ascii="Arial" w:hAnsi="Arial" w:cs="Arial"/>
          <w:sz w:val="22"/>
          <w:szCs w:val="22"/>
        </w:rPr>
        <w:t>.</w:t>
      </w:r>
    </w:p>
    <w:p w:rsidR="008B3EB3" w:rsidRPr="007F68DF" w:rsidRDefault="008B3EB3" w:rsidP="008B3EB3">
      <w:pPr>
        <w:pStyle w:val="ListParagraph"/>
        <w:ind w:left="0"/>
        <w:contextualSpacing/>
        <w:rPr>
          <w:rFonts w:ascii="Arial" w:hAnsi="Arial" w:cs="Arial"/>
          <w:sz w:val="22"/>
          <w:szCs w:val="22"/>
        </w:rPr>
      </w:pPr>
    </w:p>
    <w:p w:rsidR="008B3EB3" w:rsidRPr="007F68DF" w:rsidRDefault="008B3EB3" w:rsidP="008B3EB3">
      <w:pPr>
        <w:pStyle w:val="ListParagraph"/>
        <w:ind w:left="0"/>
        <w:contextualSpacing/>
        <w:rPr>
          <w:rFonts w:ascii="Arial" w:hAnsi="Arial" w:cs="Arial"/>
          <w:sz w:val="22"/>
          <w:szCs w:val="22"/>
        </w:rPr>
      </w:pPr>
      <w:bookmarkStart w:id="65" w:name="_Toc273611258"/>
      <w:bookmarkStart w:id="66" w:name="_Toc273611682"/>
      <w:r w:rsidRPr="007F68DF">
        <w:rPr>
          <w:rFonts w:ascii="Arial" w:hAnsi="Arial" w:cs="Arial"/>
          <w:sz w:val="22"/>
          <w:szCs w:val="22"/>
        </w:rPr>
        <w:t>The cleaning facility or extractor shall be used for the cleaning of PPE and other clothing that has been exposed to infectious materials utilizing the procedures in this plan.</w:t>
      </w:r>
      <w:bookmarkEnd w:id="65"/>
      <w:bookmarkEnd w:id="66"/>
      <w:r w:rsidRPr="007F68DF">
        <w:rPr>
          <w:rFonts w:ascii="Arial" w:hAnsi="Arial" w:cs="Arial"/>
          <w:sz w:val="22"/>
          <w:szCs w:val="22"/>
        </w:rPr>
        <w:t xml:space="preserve">  </w:t>
      </w:r>
    </w:p>
    <w:p w:rsidR="008B3EB3" w:rsidRPr="007F68DF" w:rsidRDefault="008B3EB3" w:rsidP="008B3EB3">
      <w:pPr>
        <w:pStyle w:val="ListParagraph"/>
        <w:ind w:left="0"/>
        <w:contextualSpacing/>
        <w:rPr>
          <w:rFonts w:ascii="Arial" w:hAnsi="Arial" w:cs="Arial"/>
          <w:sz w:val="22"/>
          <w:szCs w:val="22"/>
        </w:rPr>
      </w:pPr>
    </w:p>
    <w:p w:rsidR="008B3EB3" w:rsidRPr="007F68DF" w:rsidRDefault="008B3EB3" w:rsidP="008B3EB3">
      <w:pPr>
        <w:pStyle w:val="ListParagraph"/>
        <w:ind w:left="0"/>
        <w:contextualSpacing/>
        <w:rPr>
          <w:rFonts w:ascii="Arial" w:hAnsi="Arial" w:cs="Arial"/>
          <w:sz w:val="22"/>
          <w:szCs w:val="22"/>
        </w:rPr>
      </w:pPr>
      <w:bookmarkStart w:id="67" w:name="_Toc273611259"/>
      <w:bookmarkStart w:id="68" w:name="_Toc273611683"/>
      <w:r w:rsidRPr="007F68DF">
        <w:rPr>
          <w:rFonts w:ascii="Arial" w:hAnsi="Arial" w:cs="Arial"/>
          <w:sz w:val="22"/>
          <w:szCs w:val="22"/>
        </w:rPr>
        <w:t>The extractor and dryer in the cleaning facility shall be use for the cleaning and decontamination of PPE exposed to infectious materials and/or contaminants consistent with normal firefighting activities.</w:t>
      </w:r>
      <w:bookmarkEnd w:id="67"/>
      <w:bookmarkEnd w:id="68"/>
      <w:r w:rsidRPr="007F68DF">
        <w:rPr>
          <w:rFonts w:ascii="Arial" w:hAnsi="Arial" w:cs="Arial"/>
          <w:sz w:val="22"/>
          <w:szCs w:val="22"/>
        </w:rPr>
        <w:t xml:space="preserve">  </w:t>
      </w:r>
    </w:p>
    <w:p w:rsidR="008B3EB3" w:rsidRPr="007F68DF" w:rsidRDefault="008B3EB3" w:rsidP="008B3EB3">
      <w:pPr>
        <w:pStyle w:val="ListParagraph"/>
        <w:ind w:left="0"/>
        <w:contextualSpacing/>
        <w:rPr>
          <w:rFonts w:ascii="Arial" w:hAnsi="Arial" w:cs="Arial"/>
          <w:sz w:val="22"/>
          <w:szCs w:val="22"/>
        </w:rPr>
      </w:pPr>
    </w:p>
    <w:p w:rsidR="008B3EB3" w:rsidRPr="007F68DF" w:rsidRDefault="008B3EB3" w:rsidP="008B3EB3">
      <w:pPr>
        <w:pStyle w:val="ListParagraph"/>
        <w:ind w:left="0"/>
        <w:contextualSpacing/>
        <w:rPr>
          <w:rFonts w:ascii="Arial" w:hAnsi="Arial" w:cs="Arial"/>
          <w:sz w:val="22"/>
          <w:szCs w:val="22"/>
        </w:rPr>
      </w:pPr>
      <w:bookmarkStart w:id="69" w:name="_Toc273611261"/>
      <w:bookmarkStart w:id="70" w:name="_Toc273611685"/>
      <w:r w:rsidRPr="007F68DF">
        <w:rPr>
          <w:rFonts w:ascii="Arial" w:hAnsi="Arial" w:cs="Arial"/>
          <w:sz w:val="22"/>
          <w:szCs w:val="22"/>
        </w:rPr>
        <w:t>No infectious waste shall be stored in the cleaning facility.</w:t>
      </w:r>
      <w:bookmarkEnd w:id="69"/>
      <w:bookmarkEnd w:id="70"/>
    </w:p>
    <w:p w:rsidR="008B3EB3" w:rsidRPr="007F68DF" w:rsidRDefault="008B3EB3" w:rsidP="008B3EB3">
      <w:pPr>
        <w:rPr>
          <w:rFonts w:cs="Arial"/>
        </w:rPr>
      </w:pPr>
    </w:p>
    <w:p w:rsidR="008B3EB3" w:rsidRPr="00A054DE" w:rsidRDefault="008B3EB3" w:rsidP="008B3EB3">
      <w:pPr>
        <w:rPr>
          <w:u w:val="single"/>
        </w:rPr>
      </w:pPr>
      <w:bookmarkStart w:id="71" w:name="_Toc175532450"/>
      <w:bookmarkStart w:id="72" w:name="_Toc273611262"/>
      <w:bookmarkStart w:id="73" w:name="_Toc273611686"/>
      <w:bookmarkStart w:id="74" w:name="_Toc279433165"/>
      <w:bookmarkStart w:id="75" w:name="_Toc441578608"/>
      <w:r w:rsidRPr="00A054DE">
        <w:rPr>
          <w:u w:val="single"/>
        </w:rPr>
        <w:t>General Decontamination Procedure</w:t>
      </w:r>
      <w:bookmarkEnd w:id="71"/>
      <w:bookmarkEnd w:id="72"/>
      <w:bookmarkEnd w:id="73"/>
      <w:bookmarkEnd w:id="74"/>
      <w:bookmarkEnd w:id="75"/>
    </w:p>
    <w:p w:rsidR="008B3EB3" w:rsidRPr="007F68DF" w:rsidRDefault="008B3EB3" w:rsidP="008B3EB3">
      <w:pPr>
        <w:rPr>
          <w:rFonts w:cs="Arial"/>
        </w:rPr>
      </w:pPr>
    </w:p>
    <w:p w:rsidR="008B3EB3" w:rsidRPr="007F68DF" w:rsidRDefault="008B3EB3" w:rsidP="008B3EB3">
      <w:pPr>
        <w:pStyle w:val="ListParagraph"/>
        <w:ind w:left="0"/>
        <w:contextualSpacing/>
        <w:rPr>
          <w:rFonts w:ascii="Arial" w:hAnsi="Arial" w:cs="Arial"/>
          <w:sz w:val="22"/>
          <w:szCs w:val="22"/>
        </w:rPr>
      </w:pPr>
      <w:bookmarkStart w:id="76" w:name="_Toc273611263"/>
      <w:bookmarkStart w:id="77" w:name="_Toc273611687"/>
      <w:r w:rsidRPr="007F68DF">
        <w:rPr>
          <w:rFonts w:ascii="Arial" w:hAnsi="Arial" w:cs="Arial"/>
          <w:sz w:val="22"/>
          <w:szCs w:val="22"/>
        </w:rPr>
        <w:t xml:space="preserve">All equipment and working surfaces shall be cleaned and disinfected after contact with blood or other body fluids or respiratory secretions from a confirmed or suspect ATD case by using an </w:t>
      </w:r>
      <w:bookmarkEnd w:id="76"/>
      <w:bookmarkEnd w:id="77"/>
      <w:r w:rsidRPr="007F68DF">
        <w:rPr>
          <w:rFonts w:ascii="Arial" w:hAnsi="Arial" w:cs="Arial"/>
          <w:sz w:val="22"/>
          <w:szCs w:val="22"/>
        </w:rPr>
        <w:t xml:space="preserve">EPA-registered sanitizer. </w:t>
      </w:r>
    </w:p>
    <w:p w:rsidR="008B3EB3" w:rsidRPr="007F68DF" w:rsidRDefault="008B3EB3" w:rsidP="008B3EB3">
      <w:pPr>
        <w:pStyle w:val="ListParagraph"/>
        <w:ind w:left="0"/>
        <w:contextualSpacing/>
        <w:rPr>
          <w:rFonts w:ascii="Arial" w:hAnsi="Arial" w:cs="Arial"/>
          <w:sz w:val="22"/>
          <w:szCs w:val="22"/>
        </w:rPr>
      </w:pPr>
    </w:p>
    <w:p w:rsidR="008B3EB3" w:rsidRPr="007F68DF" w:rsidRDefault="008B3EB3" w:rsidP="008B3EB3">
      <w:pPr>
        <w:pStyle w:val="ListParagraph"/>
        <w:ind w:left="0"/>
        <w:contextualSpacing/>
        <w:rPr>
          <w:rFonts w:ascii="Arial" w:hAnsi="Arial" w:cs="Arial"/>
          <w:sz w:val="22"/>
          <w:szCs w:val="22"/>
        </w:rPr>
      </w:pPr>
      <w:bookmarkStart w:id="78" w:name="_Toc273611264"/>
      <w:bookmarkStart w:id="79" w:name="_Toc273611688"/>
      <w:r w:rsidRPr="007F68DF">
        <w:rPr>
          <w:rFonts w:ascii="Arial" w:hAnsi="Arial" w:cs="Arial"/>
          <w:sz w:val="22"/>
          <w:szCs w:val="22"/>
        </w:rPr>
        <w:t>Apparatus shall be considered out of service until replacement or decontamination and cleaning of all soiled equipment has been completed.</w:t>
      </w:r>
      <w:bookmarkEnd w:id="78"/>
      <w:bookmarkEnd w:id="79"/>
    </w:p>
    <w:p w:rsidR="008B3EB3" w:rsidRPr="007F68DF" w:rsidRDefault="008B3EB3" w:rsidP="008B3EB3">
      <w:pPr>
        <w:pStyle w:val="ListParagraph"/>
        <w:ind w:left="0"/>
        <w:contextualSpacing/>
        <w:rPr>
          <w:rFonts w:ascii="Arial" w:hAnsi="Arial" w:cs="Arial"/>
          <w:sz w:val="22"/>
          <w:szCs w:val="22"/>
        </w:rPr>
      </w:pPr>
    </w:p>
    <w:p w:rsidR="008B3EB3" w:rsidRPr="007F68DF" w:rsidRDefault="008B3EB3" w:rsidP="008B3EB3">
      <w:pPr>
        <w:pStyle w:val="ListParagraph"/>
        <w:ind w:left="0"/>
        <w:contextualSpacing/>
        <w:rPr>
          <w:rFonts w:ascii="Arial" w:hAnsi="Arial" w:cs="Arial"/>
          <w:sz w:val="22"/>
          <w:szCs w:val="22"/>
        </w:rPr>
      </w:pPr>
      <w:bookmarkStart w:id="80" w:name="_Toc273611265"/>
      <w:bookmarkStart w:id="81" w:name="_Toc273611689"/>
      <w:r w:rsidRPr="007F68DF">
        <w:rPr>
          <w:rFonts w:ascii="Arial" w:hAnsi="Arial" w:cs="Arial"/>
          <w:sz w:val="22"/>
          <w:szCs w:val="22"/>
        </w:rPr>
        <w:t>Decontamination should be initiated in the field if possible and must be immediately completed upon return to quarters.</w:t>
      </w:r>
      <w:bookmarkEnd w:id="80"/>
      <w:bookmarkEnd w:id="81"/>
    </w:p>
    <w:p w:rsidR="008B3EB3" w:rsidRPr="007F68DF" w:rsidRDefault="008B3EB3" w:rsidP="008B3EB3">
      <w:pPr>
        <w:pStyle w:val="ListParagraph"/>
        <w:ind w:left="0"/>
        <w:contextualSpacing/>
        <w:rPr>
          <w:rFonts w:ascii="Arial" w:hAnsi="Arial" w:cs="Arial"/>
          <w:sz w:val="22"/>
          <w:szCs w:val="22"/>
        </w:rPr>
      </w:pPr>
    </w:p>
    <w:p w:rsidR="008B3EB3" w:rsidRPr="007F68DF" w:rsidRDefault="008B3EB3" w:rsidP="008B3EB3">
      <w:pPr>
        <w:pStyle w:val="ListParagraph"/>
        <w:ind w:left="0"/>
        <w:contextualSpacing/>
        <w:rPr>
          <w:rFonts w:ascii="Arial" w:hAnsi="Arial" w:cs="Arial"/>
          <w:sz w:val="22"/>
          <w:szCs w:val="22"/>
        </w:rPr>
      </w:pPr>
      <w:bookmarkStart w:id="82" w:name="_Toc273611266"/>
      <w:bookmarkStart w:id="83" w:name="_Toc273611690"/>
      <w:r w:rsidRPr="007F68DF">
        <w:rPr>
          <w:rFonts w:ascii="Arial" w:hAnsi="Arial" w:cs="Arial"/>
          <w:sz w:val="22"/>
          <w:szCs w:val="22"/>
        </w:rPr>
        <w:t>All decontamination procedures require the use of appropriate levels of PPE such as gloves, safety glasses/goggles, and face masks.</w:t>
      </w:r>
      <w:bookmarkEnd w:id="82"/>
      <w:bookmarkEnd w:id="83"/>
      <w:r w:rsidRPr="007F68DF">
        <w:rPr>
          <w:rFonts w:ascii="Arial" w:hAnsi="Arial" w:cs="Arial"/>
          <w:sz w:val="22"/>
          <w:szCs w:val="22"/>
        </w:rPr>
        <w:t xml:space="preserve"> </w:t>
      </w:r>
    </w:p>
    <w:p w:rsidR="008B3EB3" w:rsidRPr="007F68DF" w:rsidRDefault="008B3EB3" w:rsidP="008B3EB3">
      <w:pPr>
        <w:pStyle w:val="ListParagraph"/>
        <w:ind w:left="0"/>
        <w:contextualSpacing/>
        <w:rPr>
          <w:rFonts w:ascii="Arial" w:hAnsi="Arial" w:cs="Arial"/>
          <w:sz w:val="22"/>
          <w:szCs w:val="22"/>
        </w:rPr>
      </w:pPr>
    </w:p>
    <w:p w:rsidR="008B3EB3" w:rsidRPr="007F68DF" w:rsidRDefault="008B3EB3" w:rsidP="008B3EB3">
      <w:pPr>
        <w:pStyle w:val="ListParagraph"/>
        <w:ind w:left="0"/>
        <w:contextualSpacing/>
        <w:rPr>
          <w:rFonts w:ascii="Arial" w:hAnsi="Arial" w:cs="Arial"/>
          <w:sz w:val="22"/>
          <w:szCs w:val="22"/>
        </w:rPr>
      </w:pPr>
      <w:bookmarkStart w:id="84" w:name="_Toc273611267"/>
      <w:bookmarkStart w:id="85" w:name="_Toc273611691"/>
      <w:r w:rsidRPr="007F68DF">
        <w:rPr>
          <w:rFonts w:ascii="Arial" w:hAnsi="Arial" w:cs="Arial"/>
          <w:sz w:val="22"/>
          <w:szCs w:val="22"/>
        </w:rPr>
        <w:t>Decontamination procedures shall be performed in the disinfecting and cleaning facilities of the fire station. At no time shall the kitchen or restroom sinks be used for this purpose.</w:t>
      </w:r>
      <w:bookmarkEnd w:id="84"/>
      <w:bookmarkEnd w:id="85"/>
    </w:p>
    <w:p w:rsidR="008B3EB3" w:rsidRPr="007F68DF" w:rsidRDefault="008B3EB3" w:rsidP="008B3EB3">
      <w:pPr>
        <w:pStyle w:val="ListParagraph"/>
        <w:ind w:left="0"/>
        <w:contextualSpacing/>
        <w:rPr>
          <w:rFonts w:ascii="Arial" w:hAnsi="Arial" w:cs="Arial"/>
          <w:sz w:val="22"/>
          <w:szCs w:val="22"/>
        </w:rPr>
      </w:pPr>
    </w:p>
    <w:p w:rsidR="008B3EB3" w:rsidRPr="007F68DF" w:rsidRDefault="008B3EB3" w:rsidP="008B3EB3">
      <w:pPr>
        <w:pStyle w:val="ListParagraph"/>
        <w:ind w:left="0"/>
        <w:contextualSpacing/>
        <w:rPr>
          <w:rFonts w:ascii="Arial" w:hAnsi="Arial" w:cs="Arial"/>
          <w:sz w:val="22"/>
          <w:szCs w:val="22"/>
        </w:rPr>
      </w:pPr>
      <w:bookmarkStart w:id="86" w:name="_Toc273611268"/>
      <w:bookmarkStart w:id="87" w:name="_Toc273611692"/>
      <w:r w:rsidRPr="007F68DF">
        <w:rPr>
          <w:rFonts w:ascii="Arial" w:hAnsi="Arial" w:cs="Arial"/>
          <w:sz w:val="22"/>
          <w:szCs w:val="22"/>
        </w:rPr>
        <w:t>All materials that have been used for decontamination purposes shall be placed on air-drying racks.</w:t>
      </w:r>
      <w:bookmarkEnd w:id="86"/>
      <w:bookmarkEnd w:id="87"/>
    </w:p>
    <w:p w:rsidR="008B3EB3" w:rsidRPr="007F68DF" w:rsidRDefault="008B3EB3" w:rsidP="008B3EB3">
      <w:pPr>
        <w:pStyle w:val="ListParagraph"/>
        <w:ind w:left="0"/>
        <w:contextualSpacing/>
        <w:rPr>
          <w:rFonts w:ascii="Arial" w:hAnsi="Arial" w:cs="Arial"/>
          <w:sz w:val="22"/>
          <w:szCs w:val="22"/>
        </w:rPr>
      </w:pPr>
    </w:p>
    <w:p w:rsidR="008B3EB3" w:rsidRPr="00A054DE" w:rsidRDefault="008B3EB3" w:rsidP="008B3EB3">
      <w:pPr>
        <w:rPr>
          <w:u w:val="single"/>
        </w:rPr>
      </w:pPr>
      <w:bookmarkStart w:id="88" w:name="_Toc175532451"/>
      <w:bookmarkStart w:id="89" w:name="_Toc273611269"/>
      <w:bookmarkStart w:id="90" w:name="_Toc273611693"/>
      <w:bookmarkStart w:id="91" w:name="_Toc279433166"/>
      <w:bookmarkStart w:id="92" w:name="_Toc441578609"/>
      <w:r w:rsidRPr="00A054DE">
        <w:rPr>
          <w:u w:val="single"/>
        </w:rPr>
        <w:t>Personal Decontamination Procedure</w:t>
      </w:r>
      <w:bookmarkEnd w:id="88"/>
      <w:bookmarkEnd w:id="89"/>
      <w:bookmarkEnd w:id="90"/>
      <w:bookmarkEnd w:id="91"/>
      <w:bookmarkEnd w:id="92"/>
    </w:p>
    <w:p w:rsidR="008B3EB3" w:rsidRPr="007F68DF" w:rsidRDefault="008B3EB3" w:rsidP="008B3EB3">
      <w:pPr>
        <w:pStyle w:val="ListParagraph"/>
        <w:ind w:left="0"/>
        <w:contextualSpacing/>
        <w:rPr>
          <w:rFonts w:ascii="Arial" w:hAnsi="Arial" w:cs="Arial"/>
          <w:sz w:val="22"/>
          <w:szCs w:val="22"/>
        </w:rPr>
      </w:pPr>
    </w:p>
    <w:p w:rsidR="008B3EB3" w:rsidRPr="007F68DF" w:rsidRDefault="008B3EB3" w:rsidP="008B3EB3">
      <w:pPr>
        <w:pStyle w:val="ListParagraph"/>
        <w:ind w:left="0"/>
        <w:contextualSpacing/>
        <w:rPr>
          <w:rFonts w:ascii="Arial" w:hAnsi="Arial" w:cs="Arial"/>
          <w:sz w:val="22"/>
          <w:szCs w:val="22"/>
        </w:rPr>
      </w:pPr>
      <w:bookmarkStart w:id="93" w:name="_Toc273611271"/>
      <w:bookmarkStart w:id="94" w:name="_Toc273611695"/>
      <w:r w:rsidRPr="007F68DF">
        <w:rPr>
          <w:rFonts w:ascii="Arial" w:hAnsi="Arial" w:cs="Arial"/>
          <w:sz w:val="22"/>
          <w:szCs w:val="22"/>
        </w:rPr>
        <w:t>Hand washing shall be performed as soon as possible:</w:t>
      </w:r>
      <w:bookmarkStart w:id="95" w:name="_Toc273611272"/>
      <w:bookmarkStart w:id="96" w:name="_Toc273611696"/>
      <w:bookmarkEnd w:id="93"/>
      <w:bookmarkEnd w:id="94"/>
    </w:p>
    <w:p w:rsidR="008B3EB3" w:rsidRPr="007F68DF" w:rsidRDefault="008B3EB3" w:rsidP="008B3EB3">
      <w:pPr>
        <w:pStyle w:val="ListParagraph"/>
        <w:ind w:left="0"/>
        <w:contextualSpacing/>
        <w:rPr>
          <w:rFonts w:ascii="Arial" w:hAnsi="Arial" w:cs="Arial"/>
          <w:sz w:val="22"/>
          <w:szCs w:val="22"/>
        </w:rPr>
      </w:pPr>
    </w:p>
    <w:p w:rsidR="008B3EB3" w:rsidRPr="007F68DF" w:rsidRDefault="008B3EB3" w:rsidP="008B3EB3">
      <w:pPr>
        <w:pStyle w:val="ListParagraph"/>
        <w:numPr>
          <w:ilvl w:val="0"/>
          <w:numId w:val="19"/>
        </w:numPr>
        <w:contextualSpacing/>
        <w:rPr>
          <w:rFonts w:ascii="Arial" w:hAnsi="Arial" w:cs="Arial"/>
          <w:sz w:val="22"/>
          <w:szCs w:val="22"/>
        </w:rPr>
      </w:pPr>
      <w:r w:rsidRPr="007F68DF">
        <w:rPr>
          <w:rFonts w:ascii="Arial" w:hAnsi="Arial" w:cs="Arial"/>
          <w:sz w:val="22"/>
          <w:szCs w:val="22"/>
        </w:rPr>
        <w:t>After every patient contact</w:t>
      </w:r>
      <w:bookmarkStart w:id="97" w:name="_Toc273611273"/>
      <w:bookmarkStart w:id="98" w:name="_Toc273611697"/>
      <w:bookmarkEnd w:id="95"/>
      <w:bookmarkEnd w:id="96"/>
    </w:p>
    <w:p w:rsidR="008B3EB3" w:rsidRPr="007F68DF" w:rsidRDefault="008B3EB3" w:rsidP="008B3EB3">
      <w:pPr>
        <w:pStyle w:val="ListParagraph"/>
        <w:numPr>
          <w:ilvl w:val="0"/>
          <w:numId w:val="19"/>
        </w:numPr>
        <w:contextualSpacing/>
        <w:rPr>
          <w:rFonts w:ascii="Arial" w:hAnsi="Arial" w:cs="Arial"/>
          <w:sz w:val="22"/>
          <w:szCs w:val="22"/>
        </w:rPr>
      </w:pPr>
      <w:r w:rsidRPr="007F68DF">
        <w:rPr>
          <w:rFonts w:ascii="Arial" w:hAnsi="Arial" w:cs="Arial"/>
          <w:sz w:val="22"/>
          <w:szCs w:val="22"/>
        </w:rPr>
        <w:t>After contamination with bodily fluids</w:t>
      </w:r>
      <w:bookmarkStart w:id="99" w:name="_Toc273611274"/>
      <w:bookmarkStart w:id="100" w:name="_Toc273611698"/>
      <w:bookmarkEnd w:id="97"/>
      <w:bookmarkEnd w:id="98"/>
      <w:r w:rsidRPr="007F68DF">
        <w:rPr>
          <w:rFonts w:ascii="Arial" w:hAnsi="Arial" w:cs="Arial"/>
          <w:sz w:val="22"/>
          <w:szCs w:val="22"/>
        </w:rPr>
        <w:t xml:space="preserve"> or respiratory secretions</w:t>
      </w:r>
    </w:p>
    <w:p w:rsidR="008B3EB3" w:rsidRPr="007F68DF" w:rsidRDefault="008B3EB3" w:rsidP="008B3EB3">
      <w:pPr>
        <w:pStyle w:val="ListParagraph"/>
        <w:numPr>
          <w:ilvl w:val="0"/>
          <w:numId w:val="19"/>
        </w:numPr>
        <w:contextualSpacing/>
        <w:rPr>
          <w:rFonts w:ascii="Arial" w:hAnsi="Arial" w:cs="Arial"/>
          <w:sz w:val="22"/>
          <w:szCs w:val="22"/>
        </w:rPr>
      </w:pPr>
      <w:r w:rsidRPr="007F68DF">
        <w:rPr>
          <w:rFonts w:ascii="Arial" w:hAnsi="Arial" w:cs="Arial"/>
          <w:sz w:val="22"/>
          <w:szCs w:val="22"/>
        </w:rPr>
        <w:t>After handling soiled EMS equipment or supplies</w:t>
      </w:r>
      <w:bookmarkEnd w:id="99"/>
      <w:bookmarkEnd w:id="100"/>
    </w:p>
    <w:p w:rsidR="008B3EB3" w:rsidRPr="007F68DF" w:rsidRDefault="008B3EB3" w:rsidP="008B3EB3">
      <w:pPr>
        <w:pStyle w:val="ListParagraph"/>
        <w:numPr>
          <w:ilvl w:val="0"/>
          <w:numId w:val="19"/>
        </w:numPr>
        <w:contextualSpacing/>
        <w:rPr>
          <w:rFonts w:ascii="Arial" w:hAnsi="Arial" w:cs="Arial"/>
          <w:sz w:val="22"/>
          <w:szCs w:val="22"/>
        </w:rPr>
      </w:pPr>
      <w:bookmarkStart w:id="101" w:name="_Toc273611275"/>
      <w:bookmarkStart w:id="102" w:name="_Toc273611699"/>
      <w:r w:rsidRPr="007F68DF">
        <w:rPr>
          <w:rFonts w:ascii="Arial" w:hAnsi="Arial" w:cs="Arial"/>
          <w:sz w:val="22"/>
          <w:szCs w:val="22"/>
        </w:rPr>
        <w:t>After performing decontamination procedures on equipment or supplies</w:t>
      </w:r>
      <w:bookmarkStart w:id="103" w:name="_Toc273611276"/>
      <w:bookmarkStart w:id="104" w:name="_Toc273611700"/>
      <w:bookmarkEnd w:id="101"/>
      <w:bookmarkEnd w:id="102"/>
    </w:p>
    <w:p w:rsidR="008B3EB3" w:rsidRPr="007F68DF" w:rsidRDefault="008B3EB3" w:rsidP="008B3EB3">
      <w:pPr>
        <w:pStyle w:val="ListParagraph"/>
        <w:numPr>
          <w:ilvl w:val="0"/>
          <w:numId w:val="19"/>
        </w:numPr>
        <w:contextualSpacing/>
        <w:rPr>
          <w:rFonts w:ascii="Arial" w:hAnsi="Arial" w:cs="Arial"/>
          <w:sz w:val="22"/>
          <w:szCs w:val="22"/>
        </w:rPr>
      </w:pPr>
      <w:r w:rsidRPr="007F68DF">
        <w:rPr>
          <w:rFonts w:ascii="Arial" w:hAnsi="Arial" w:cs="Arial"/>
          <w:sz w:val="22"/>
          <w:szCs w:val="22"/>
        </w:rPr>
        <w:t>Before and after using the restroom</w:t>
      </w:r>
      <w:bookmarkEnd w:id="103"/>
      <w:bookmarkEnd w:id="104"/>
    </w:p>
    <w:p w:rsidR="008B3EB3" w:rsidRPr="007F68DF" w:rsidRDefault="008B3EB3" w:rsidP="008B3EB3">
      <w:pPr>
        <w:pStyle w:val="ListParagraph"/>
        <w:numPr>
          <w:ilvl w:val="0"/>
          <w:numId w:val="19"/>
        </w:numPr>
        <w:contextualSpacing/>
        <w:rPr>
          <w:rFonts w:ascii="Arial" w:hAnsi="Arial" w:cs="Arial"/>
          <w:sz w:val="22"/>
          <w:szCs w:val="22"/>
        </w:rPr>
      </w:pPr>
      <w:bookmarkStart w:id="105" w:name="_Toc273611277"/>
      <w:bookmarkStart w:id="106" w:name="_Toc273611701"/>
      <w:r w:rsidRPr="007F68DF">
        <w:rPr>
          <w:rFonts w:ascii="Arial" w:hAnsi="Arial" w:cs="Arial"/>
          <w:sz w:val="22"/>
          <w:szCs w:val="22"/>
        </w:rPr>
        <w:t>Before and after handling food and food preparation utensils</w:t>
      </w:r>
      <w:bookmarkEnd w:id="105"/>
      <w:bookmarkEnd w:id="106"/>
    </w:p>
    <w:p w:rsidR="008B3EB3" w:rsidRDefault="008B3EB3">
      <w:pPr>
        <w:spacing w:after="200"/>
        <w:jc w:val="left"/>
        <w:rPr>
          <w:rFonts w:eastAsia="Times New Roman" w:cs="Arial"/>
        </w:rPr>
      </w:pPr>
      <w:r>
        <w:rPr>
          <w:rFonts w:cs="Arial"/>
        </w:rPr>
        <w:br w:type="page"/>
      </w:r>
    </w:p>
    <w:p w:rsidR="008B3EB3" w:rsidRPr="007F68DF" w:rsidRDefault="008B3EB3" w:rsidP="008B3EB3">
      <w:pPr>
        <w:pStyle w:val="ListParagraph"/>
        <w:ind w:left="0"/>
        <w:contextualSpacing/>
        <w:rPr>
          <w:rFonts w:ascii="Arial" w:hAnsi="Arial" w:cs="Arial"/>
          <w:sz w:val="22"/>
          <w:szCs w:val="22"/>
        </w:rPr>
      </w:pPr>
    </w:p>
    <w:p w:rsidR="008B3EB3" w:rsidRPr="00A054DE" w:rsidRDefault="008B3EB3" w:rsidP="008B3EB3">
      <w:pPr>
        <w:rPr>
          <w:u w:val="single"/>
        </w:rPr>
      </w:pPr>
      <w:bookmarkStart w:id="107" w:name="_Toc273611278"/>
      <w:bookmarkStart w:id="108" w:name="_Toc273611702"/>
      <w:r w:rsidRPr="00A054DE">
        <w:rPr>
          <w:u w:val="single"/>
        </w:rPr>
        <w:t>Additional Information:</w:t>
      </w:r>
      <w:bookmarkEnd w:id="107"/>
      <w:bookmarkEnd w:id="108"/>
    </w:p>
    <w:p w:rsidR="008B3EB3" w:rsidRPr="007F68DF" w:rsidRDefault="008B3EB3" w:rsidP="008B3EB3">
      <w:pPr>
        <w:pStyle w:val="ListParagraph"/>
        <w:ind w:left="0"/>
        <w:contextualSpacing/>
        <w:rPr>
          <w:rFonts w:ascii="Arial" w:hAnsi="Arial" w:cs="Arial"/>
          <w:sz w:val="22"/>
          <w:szCs w:val="22"/>
        </w:rPr>
      </w:pPr>
    </w:p>
    <w:p w:rsidR="008B3EB3" w:rsidRPr="007F68DF" w:rsidRDefault="008B3EB3" w:rsidP="008B3EB3">
      <w:pPr>
        <w:pStyle w:val="ListParagraph"/>
        <w:ind w:left="0"/>
        <w:contextualSpacing/>
        <w:rPr>
          <w:rFonts w:ascii="Arial" w:hAnsi="Arial" w:cs="Arial"/>
          <w:sz w:val="22"/>
          <w:szCs w:val="22"/>
        </w:rPr>
      </w:pPr>
      <w:bookmarkStart w:id="109" w:name="_Toc273611279"/>
      <w:bookmarkStart w:id="110" w:name="_Toc273611703"/>
      <w:r w:rsidRPr="007F68DF">
        <w:rPr>
          <w:rFonts w:ascii="Arial" w:hAnsi="Arial" w:cs="Arial"/>
          <w:sz w:val="22"/>
          <w:szCs w:val="22"/>
        </w:rPr>
        <w:t>Hand washing shall consist of vigorous scrubbing for at least 15 seconds, using soap and warm water. If proper hand-washing facilities are not available, alcohol-based foams or gels are to be used and the hands washed in the appropriate manner upon return to quarters. Upon return to quarters, initial hand washing shall be completed in the cleaning facility.</w:t>
      </w:r>
      <w:bookmarkEnd w:id="109"/>
      <w:bookmarkEnd w:id="110"/>
    </w:p>
    <w:p w:rsidR="008B3EB3" w:rsidRPr="007F68DF" w:rsidRDefault="008B3EB3" w:rsidP="008B3EB3">
      <w:pPr>
        <w:pStyle w:val="ListParagraph"/>
        <w:ind w:left="0"/>
        <w:contextualSpacing/>
        <w:rPr>
          <w:rFonts w:ascii="Arial" w:hAnsi="Arial" w:cs="Arial"/>
          <w:sz w:val="22"/>
          <w:szCs w:val="22"/>
        </w:rPr>
      </w:pPr>
    </w:p>
    <w:p w:rsidR="008B3EB3" w:rsidRPr="007F68DF" w:rsidRDefault="008B3EB3" w:rsidP="008B3EB3">
      <w:pPr>
        <w:pStyle w:val="ListParagraph"/>
        <w:ind w:left="0"/>
        <w:contextualSpacing/>
        <w:rPr>
          <w:rFonts w:ascii="Arial" w:hAnsi="Arial" w:cs="Arial"/>
          <w:sz w:val="22"/>
          <w:szCs w:val="22"/>
        </w:rPr>
      </w:pPr>
      <w:bookmarkStart w:id="111" w:name="_Toc273611280"/>
      <w:bookmarkStart w:id="112" w:name="_Toc273611704"/>
      <w:r w:rsidRPr="007F68DF">
        <w:rPr>
          <w:rFonts w:ascii="Arial" w:hAnsi="Arial" w:cs="Arial"/>
          <w:sz w:val="22"/>
          <w:szCs w:val="22"/>
        </w:rPr>
        <w:t>Skin surfaces that were not covered by protective clothing or were grossly contaminated shall also be decontaminated by using the proper washing technique as soon as possible following the conclusion of the incident.</w:t>
      </w:r>
      <w:bookmarkEnd w:id="111"/>
      <w:bookmarkEnd w:id="112"/>
    </w:p>
    <w:p w:rsidR="008B3EB3" w:rsidRPr="007F68DF" w:rsidRDefault="008B3EB3" w:rsidP="008B3EB3">
      <w:pPr>
        <w:pStyle w:val="ListParagraph"/>
        <w:ind w:left="0"/>
        <w:contextualSpacing/>
        <w:rPr>
          <w:rFonts w:ascii="Arial" w:hAnsi="Arial" w:cs="Arial"/>
          <w:sz w:val="22"/>
          <w:szCs w:val="22"/>
        </w:rPr>
      </w:pPr>
    </w:p>
    <w:p w:rsidR="008B3EB3" w:rsidRPr="007F68DF" w:rsidRDefault="008B3EB3" w:rsidP="008B3EB3">
      <w:pPr>
        <w:pStyle w:val="ListParagraph"/>
        <w:ind w:left="0"/>
        <w:contextualSpacing/>
        <w:rPr>
          <w:rFonts w:ascii="Arial" w:hAnsi="Arial" w:cs="Arial"/>
          <w:sz w:val="22"/>
          <w:szCs w:val="22"/>
        </w:rPr>
      </w:pPr>
      <w:bookmarkStart w:id="113" w:name="_Toc273611281"/>
      <w:bookmarkStart w:id="114" w:name="_Toc273611705"/>
      <w:r w:rsidRPr="007F68DF">
        <w:rPr>
          <w:rFonts w:ascii="Arial" w:hAnsi="Arial" w:cs="Arial"/>
          <w:sz w:val="22"/>
          <w:szCs w:val="22"/>
        </w:rPr>
        <w:t>Mucous membranes that have been exposed shall be immediately flushed with water or saline solution.</w:t>
      </w:r>
      <w:bookmarkEnd w:id="113"/>
      <w:bookmarkEnd w:id="114"/>
    </w:p>
    <w:p w:rsidR="008B3EB3" w:rsidRPr="007F68DF" w:rsidRDefault="008B3EB3" w:rsidP="008B3EB3">
      <w:pPr>
        <w:pStyle w:val="ListParagraph"/>
        <w:ind w:left="0"/>
        <w:contextualSpacing/>
        <w:rPr>
          <w:rFonts w:ascii="Arial" w:hAnsi="Arial" w:cs="Arial"/>
          <w:sz w:val="22"/>
          <w:szCs w:val="22"/>
        </w:rPr>
      </w:pPr>
    </w:p>
    <w:p w:rsidR="008B3EB3" w:rsidRPr="00A054DE" w:rsidRDefault="008B3EB3" w:rsidP="008B3EB3">
      <w:pPr>
        <w:rPr>
          <w:u w:val="single"/>
        </w:rPr>
      </w:pPr>
      <w:bookmarkStart w:id="115" w:name="_Toc175532452"/>
      <w:bookmarkStart w:id="116" w:name="_Toc273611282"/>
      <w:bookmarkStart w:id="117" w:name="_Toc273611706"/>
      <w:bookmarkStart w:id="118" w:name="_Toc279433167"/>
      <w:bookmarkStart w:id="119" w:name="_Toc441578610"/>
      <w:r w:rsidRPr="00A054DE">
        <w:rPr>
          <w:u w:val="single"/>
        </w:rPr>
        <w:t>Medical Equipment Decontamination Procedure</w:t>
      </w:r>
      <w:bookmarkEnd w:id="115"/>
      <w:bookmarkEnd w:id="116"/>
      <w:bookmarkEnd w:id="117"/>
      <w:bookmarkEnd w:id="118"/>
      <w:bookmarkEnd w:id="119"/>
    </w:p>
    <w:p w:rsidR="008B3EB3" w:rsidRPr="007F68DF" w:rsidRDefault="008B3EB3" w:rsidP="008B3EB3">
      <w:pPr>
        <w:pStyle w:val="ListParagraph"/>
        <w:ind w:left="0"/>
        <w:contextualSpacing/>
        <w:rPr>
          <w:rFonts w:ascii="Arial" w:hAnsi="Arial" w:cs="Arial"/>
          <w:sz w:val="22"/>
          <w:szCs w:val="22"/>
        </w:rPr>
      </w:pPr>
    </w:p>
    <w:p w:rsidR="008B3EB3" w:rsidRPr="007F68DF" w:rsidRDefault="008B3EB3" w:rsidP="008B3EB3">
      <w:pPr>
        <w:pStyle w:val="ListParagraph"/>
        <w:ind w:left="0"/>
        <w:contextualSpacing/>
        <w:rPr>
          <w:rFonts w:ascii="Arial" w:hAnsi="Arial" w:cs="Arial"/>
          <w:sz w:val="22"/>
          <w:szCs w:val="22"/>
        </w:rPr>
      </w:pPr>
      <w:bookmarkStart w:id="120" w:name="_Toc273611283"/>
      <w:bookmarkStart w:id="121" w:name="_Toc273611707"/>
      <w:r w:rsidRPr="007F68DF">
        <w:rPr>
          <w:rFonts w:ascii="Arial" w:hAnsi="Arial" w:cs="Arial"/>
          <w:sz w:val="22"/>
          <w:szCs w:val="22"/>
        </w:rPr>
        <w:t>All medical equipment decontamination performed in the fire station shall be conducted in the cleaning facility.</w:t>
      </w:r>
      <w:bookmarkEnd w:id="120"/>
      <w:bookmarkEnd w:id="121"/>
    </w:p>
    <w:p w:rsidR="008B3EB3" w:rsidRDefault="008B3EB3" w:rsidP="008B3EB3">
      <w:pPr>
        <w:jc w:val="left"/>
        <w:rPr>
          <w:rFonts w:eastAsia="Times New Roman" w:cs="Arial"/>
        </w:rPr>
      </w:pPr>
    </w:p>
    <w:p w:rsidR="008B3EB3" w:rsidRPr="00A054DE" w:rsidRDefault="008B3EB3" w:rsidP="008B3EB3">
      <w:pPr>
        <w:rPr>
          <w:u w:val="single"/>
        </w:rPr>
      </w:pPr>
      <w:bookmarkStart w:id="122" w:name="_Toc273611284"/>
      <w:bookmarkStart w:id="123" w:name="_Toc273611708"/>
      <w:bookmarkStart w:id="124" w:name="_Toc441578611"/>
      <w:r w:rsidRPr="00A054DE">
        <w:rPr>
          <w:u w:val="single"/>
        </w:rPr>
        <w:t>Medical Equipment</w:t>
      </w:r>
      <w:bookmarkEnd w:id="122"/>
      <w:bookmarkEnd w:id="123"/>
      <w:bookmarkEnd w:id="124"/>
    </w:p>
    <w:p w:rsidR="008B3EB3" w:rsidRPr="007F68DF" w:rsidRDefault="008B3EB3" w:rsidP="008B3EB3">
      <w:pPr>
        <w:pStyle w:val="ListParagraph"/>
        <w:ind w:left="0"/>
        <w:contextualSpacing/>
        <w:rPr>
          <w:rFonts w:ascii="Arial" w:hAnsi="Arial" w:cs="Arial"/>
          <w:sz w:val="22"/>
          <w:szCs w:val="22"/>
        </w:rPr>
      </w:pPr>
    </w:p>
    <w:p w:rsidR="008B3EB3" w:rsidRPr="007F68DF" w:rsidRDefault="008B3EB3" w:rsidP="008B3EB3">
      <w:pPr>
        <w:pStyle w:val="ListParagraph"/>
        <w:ind w:left="0"/>
        <w:contextualSpacing/>
        <w:rPr>
          <w:rFonts w:ascii="Arial" w:hAnsi="Arial" w:cs="Arial"/>
          <w:sz w:val="22"/>
          <w:szCs w:val="22"/>
        </w:rPr>
      </w:pPr>
      <w:bookmarkStart w:id="125" w:name="_Toc273611285"/>
      <w:bookmarkStart w:id="126" w:name="_Toc273611709"/>
      <w:r w:rsidRPr="007F68DF">
        <w:rPr>
          <w:rFonts w:ascii="Arial" w:hAnsi="Arial" w:cs="Arial"/>
          <w:sz w:val="22"/>
          <w:szCs w:val="22"/>
        </w:rPr>
        <w:t>Backboards, scoop stretchers, collapsible stretchers, traction splints, KED sleds, defibrillators, and blood pressure cuffs shall be washed with a disinfectant detergent or an EPA-registered sanitizer and then air dried.</w:t>
      </w:r>
      <w:bookmarkEnd w:id="125"/>
      <w:bookmarkEnd w:id="126"/>
    </w:p>
    <w:p w:rsidR="008B3EB3" w:rsidRPr="007F68DF" w:rsidRDefault="008B3EB3" w:rsidP="008B3EB3">
      <w:pPr>
        <w:pStyle w:val="ListParagraph"/>
        <w:ind w:left="0"/>
        <w:contextualSpacing/>
        <w:rPr>
          <w:rFonts w:ascii="Arial" w:hAnsi="Arial" w:cs="Arial"/>
          <w:sz w:val="22"/>
          <w:szCs w:val="22"/>
        </w:rPr>
      </w:pPr>
    </w:p>
    <w:p w:rsidR="008B3EB3" w:rsidRPr="00A054DE" w:rsidRDefault="008B3EB3" w:rsidP="008B3EB3">
      <w:pPr>
        <w:rPr>
          <w:u w:val="single"/>
        </w:rPr>
      </w:pPr>
      <w:bookmarkStart w:id="127" w:name="_Toc273611286"/>
      <w:bookmarkStart w:id="128" w:name="_Toc273611710"/>
      <w:bookmarkStart w:id="129" w:name="_Toc441578612"/>
      <w:r w:rsidRPr="00A054DE">
        <w:rPr>
          <w:u w:val="single"/>
        </w:rPr>
        <w:t>Delicate Medical Equipment</w:t>
      </w:r>
      <w:bookmarkEnd w:id="127"/>
      <w:bookmarkEnd w:id="128"/>
      <w:bookmarkEnd w:id="129"/>
    </w:p>
    <w:p w:rsidR="008B3EB3" w:rsidRPr="007F68DF" w:rsidRDefault="008B3EB3" w:rsidP="008B3EB3">
      <w:pPr>
        <w:pStyle w:val="ListParagraph"/>
        <w:ind w:left="0"/>
        <w:contextualSpacing/>
        <w:rPr>
          <w:rFonts w:ascii="Arial" w:hAnsi="Arial" w:cs="Arial"/>
          <w:sz w:val="22"/>
          <w:szCs w:val="22"/>
        </w:rPr>
      </w:pPr>
    </w:p>
    <w:p w:rsidR="008B3EB3" w:rsidRPr="007F68DF" w:rsidRDefault="008B3EB3" w:rsidP="008B3EB3">
      <w:pPr>
        <w:pStyle w:val="ListParagraph"/>
        <w:ind w:left="0"/>
        <w:contextualSpacing/>
        <w:rPr>
          <w:rFonts w:ascii="Arial" w:hAnsi="Arial" w:cs="Arial"/>
          <w:sz w:val="22"/>
          <w:szCs w:val="22"/>
        </w:rPr>
      </w:pPr>
      <w:bookmarkStart w:id="130" w:name="_Toc273611287"/>
      <w:bookmarkStart w:id="131" w:name="_Toc273611711"/>
      <w:r w:rsidRPr="007F68DF">
        <w:rPr>
          <w:rFonts w:ascii="Arial" w:hAnsi="Arial" w:cs="Arial"/>
          <w:sz w:val="22"/>
          <w:szCs w:val="22"/>
        </w:rPr>
        <w:t>Defibrillators, portable radios, powered suction devices, etc., shall be thoroughly cleaned with an EPA-registered sanitizer and then air dried.</w:t>
      </w:r>
      <w:bookmarkEnd w:id="130"/>
      <w:bookmarkEnd w:id="131"/>
    </w:p>
    <w:p w:rsidR="008B3EB3" w:rsidRPr="007F68DF" w:rsidRDefault="008B3EB3" w:rsidP="008B3EB3">
      <w:pPr>
        <w:pStyle w:val="ListParagraph"/>
        <w:ind w:left="0"/>
        <w:contextualSpacing/>
        <w:rPr>
          <w:rFonts w:ascii="Arial" w:hAnsi="Arial" w:cs="Arial"/>
          <w:sz w:val="22"/>
          <w:szCs w:val="22"/>
        </w:rPr>
      </w:pPr>
    </w:p>
    <w:p w:rsidR="008B3EB3" w:rsidRPr="00A55DB9" w:rsidRDefault="008B3EB3" w:rsidP="008B3EB3">
      <w:bookmarkStart w:id="132" w:name="_Toc175532453"/>
      <w:bookmarkStart w:id="133" w:name="_Toc273611290"/>
      <w:bookmarkStart w:id="134" w:name="_Toc273611714"/>
      <w:bookmarkStart w:id="135" w:name="_Toc279433168"/>
      <w:bookmarkStart w:id="136" w:name="_Toc441578613"/>
      <w:r w:rsidRPr="00A054DE">
        <w:rPr>
          <w:u w:val="single"/>
        </w:rPr>
        <w:t xml:space="preserve">Emergency Response Vehicles Decontamination </w:t>
      </w:r>
      <w:r w:rsidRPr="00A55DB9">
        <w:rPr>
          <w:u w:val="single"/>
        </w:rPr>
        <w:t>Procedure</w:t>
      </w:r>
      <w:bookmarkEnd w:id="132"/>
      <w:bookmarkEnd w:id="133"/>
      <w:bookmarkEnd w:id="134"/>
      <w:bookmarkEnd w:id="135"/>
      <w:r w:rsidRPr="00A55DB9">
        <w:t xml:space="preserve"> </w:t>
      </w:r>
      <w:r w:rsidRPr="00A55DB9">
        <w:rPr>
          <w:color w:val="0000FF"/>
        </w:rPr>
        <w:t>(for departments with ambulance service)</w:t>
      </w:r>
      <w:bookmarkEnd w:id="136"/>
    </w:p>
    <w:p w:rsidR="008B3EB3" w:rsidRPr="007F68DF" w:rsidRDefault="008B3EB3" w:rsidP="008B3EB3">
      <w:pPr>
        <w:pStyle w:val="ListParagraph"/>
        <w:ind w:left="0"/>
        <w:contextualSpacing/>
        <w:rPr>
          <w:rFonts w:ascii="Arial" w:hAnsi="Arial" w:cs="Arial"/>
          <w:sz w:val="22"/>
          <w:szCs w:val="22"/>
        </w:rPr>
      </w:pPr>
    </w:p>
    <w:p w:rsidR="008B3EB3" w:rsidRPr="007F68DF" w:rsidRDefault="008B3EB3" w:rsidP="008B3EB3">
      <w:pPr>
        <w:pStyle w:val="ListParagraph"/>
        <w:ind w:left="0"/>
        <w:contextualSpacing/>
        <w:rPr>
          <w:rFonts w:ascii="Arial" w:hAnsi="Arial" w:cs="Arial"/>
          <w:sz w:val="22"/>
          <w:szCs w:val="22"/>
        </w:rPr>
      </w:pPr>
      <w:bookmarkStart w:id="137" w:name="_Toc273611291"/>
      <w:bookmarkStart w:id="138" w:name="_Toc273611715"/>
      <w:r w:rsidRPr="007F68DF">
        <w:rPr>
          <w:rFonts w:ascii="Arial" w:hAnsi="Arial" w:cs="Arial"/>
          <w:sz w:val="22"/>
          <w:szCs w:val="22"/>
        </w:rPr>
        <w:t>After every EMS incident, all contaminated surfaces are to be cleaned with an EPA-registered sanitizer and air dried.</w:t>
      </w:r>
      <w:bookmarkEnd w:id="137"/>
      <w:bookmarkEnd w:id="138"/>
      <w:r w:rsidRPr="007F68DF">
        <w:rPr>
          <w:rFonts w:ascii="Arial" w:hAnsi="Arial" w:cs="Arial"/>
          <w:sz w:val="22"/>
          <w:szCs w:val="22"/>
        </w:rPr>
        <w:t xml:space="preserve"> Do not use bleach or a bleach solution on the surfaces within the ambulances.  The following procedures are recommended:</w:t>
      </w:r>
    </w:p>
    <w:p w:rsidR="008B3EB3" w:rsidRPr="007F68DF" w:rsidRDefault="008B3EB3" w:rsidP="008B3EB3">
      <w:pPr>
        <w:pStyle w:val="ListParagraph"/>
        <w:ind w:left="0"/>
        <w:contextualSpacing/>
        <w:rPr>
          <w:rFonts w:ascii="Arial" w:hAnsi="Arial" w:cs="Arial"/>
          <w:sz w:val="22"/>
          <w:szCs w:val="22"/>
        </w:rPr>
      </w:pPr>
    </w:p>
    <w:p w:rsidR="008B3EB3" w:rsidRPr="007F68DF" w:rsidRDefault="008B3EB3" w:rsidP="008B3EB3">
      <w:pPr>
        <w:pStyle w:val="ListParagraph"/>
        <w:numPr>
          <w:ilvl w:val="0"/>
          <w:numId w:val="18"/>
        </w:numPr>
        <w:rPr>
          <w:rFonts w:ascii="Arial" w:hAnsi="Arial" w:cs="Arial"/>
          <w:sz w:val="22"/>
          <w:szCs w:val="22"/>
        </w:rPr>
      </w:pPr>
      <w:r w:rsidRPr="007F68DF">
        <w:rPr>
          <w:rFonts w:ascii="Arial" w:hAnsi="Arial" w:cs="Arial"/>
          <w:sz w:val="22"/>
          <w:szCs w:val="22"/>
        </w:rPr>
        <w:t>Exhaust air from the vehicle by opening the doors and windows of the vehicle while the ventilation system is running. This should be done outdoors and away from pedestrian traffic after the patient has been removed.</w:t>
      </w:r>
    </w:p>
    <w:p w:rsidR="008B3EB3" w:rsidRPr="007F68DF" w:rsidRDefault="008B3EB3" w:rsidP="008B3EB3">
      <w:pPr>
        <w:pStyle w:val="ListParagraph"/>
        <w:numPr>
          <w:ilvl w:val="0"/>
          <w:numId w:val="14"/>
        </w:numPr>
        <w:rPr>
          <w:rFonts w:ascii="Arial" w:hAnsi="Arial" w:cs="Arial"/>
          <w:sz w:val="22"/>
          <w:szCs w:val="22"/>
        </w:rPr>
      </w:pPr>
      <w:r w:rsidRPr="007F68DF">
        <w:rPr>
          <w:rFonts w:ascii="Arial" w:hAnsi="Arial" w:cs="Arial"/>
          <w:sz w:val="22"/>
          <w:szCs w:val="22"/>
        </w:rPr>
        <w:t>Cover reusable equipment with disposable plastic covers to protect it from contamination if it cannot be decontaminated with disinfectants without the chance of damage to the equipment (per the manufacturers' recommendations).</w:t>
      </w:r>
    </w:p>
    <w:p w:rsidR="008B3EB3" w:rsidRPr="007F68DF" w:rsidRDefault="008B3EB3" w:rsidP="008B3EB3">
      <w:pPr>
        <w:pStyle w:val="ListParagraph"/>
        <w:numPr>
          <w:ilvl w:val="0"/>
          <w:numId w:val="14"/>
        </w:numPr>
        <w:rPr>
          <w:rFonts w:ascii="Arial" w:hAnsi="Arial" w:cs="Arial"/>
          <w:sz w:val="22"/>
          <w:szCs w:val="22"/>
        </w:rPr>
      </w:pPr>
      <w:r w:rsidRPr="007F68DF">
        <w:rPr>
          <w:rFonts w:ascii="Arial" w:hAnsi="Arial" w:cs="Arial"/>
          <w:sz w:val="22"/>
          <w:szCs w:val="22"/>
        </w:rPr>
        <w:t xml:space="preserve">Use detergent and water to clean frequently touched surfaces in patient-care compartments that become directly contaminated with respiratory secretions and other bodily fluids during patient care or indirectly by touching the surfaces with gloved hands to remove gross contamination.  </w:t>
      </w:r>
    </w:p>
    <w:p w:rsidR="008B3EB3" w:rsidRPr="007F68DF" w:rsidRDefault="008B3EB3" w:rsidP="008B3EB3">
      <w:pPr>
        <w:pStyle w:val="ListParagraph"/>
        <w:numPr>
          <w:ilvl w:val="0"/>
          <w:numId w:val="14"/>
        </w:numPr>
        <w:rPr>
          <w:rFonts w:ascii="Arial" w:hAnsi="Arial" w:cs="Arial"/>
          <w:sz w:val="22"/>
          <w:szCs w:val="22"/>
        </w:rPr>
      </w:pPr>
      <w:r w:rsidRPr="007F68DF">
        <w:rPr>
          <w:rFonts w:ascii="Arial" w:hAnsi="Arial" w:cs="Arial"/>
          <w:sz w:val="22"/>
          <w:szCs w:val="22"/>
        </w:rPr>
        <w:lastRenderedPageBreak/>
        <w:t xml:space="preserve">After cleaning with detergent and water, disinfect using an EPA-registered sanitizer in accordance with the manufacturer’s instructions. Ensure the surface is kept wet with the disinfectant for the full contact time specified by the manufacturer. </w:t>
      </w:r>
    </w:p>
    <w:p w:rsidR="008B3EB3" w:rsidRPr="007F68DF" w:rsidRDefault="008B3EB3" w:rsidP="008B3EB3">
      <w:pPr>
        <w:pStyle w:val="ListParagraph"/>
        <w:numPr>
          <w:ilvl w:val="0"/>
          <w:numId w:val="14"/>
        </w:numPr>
        <w:rPr>
          <w:rFonts w:ascii="Arial" w:hAnsi="Arial" w:cs="Arial"/>
          <w:sz w:val="22"/>
          <w:szCs w:val="22"/>
        </w:rPr>
      </w:pPr>
      <w:r w:rsidRPr="007F68DF">
        <w:rPr>
          <w:rFonts w:ascii="Arial" w:hAnsi="Arial" w:cs="Arial"/>
          <w:sz w:val="22"/>
          <w:szCs w:val="22"/>
        </w:rPr>
        <w:t xml:space="preserve">Adhere to any safety precautions or other recommendations as directed by the manufacturer of the sanitizer (e.g., allowing adequate ventilation in confined areas and proper disposal of unused product or used containers and use of appropriate PPE). </w:t>
      </w:r>
    </w:p>
    <w:p w:rsidR="008B3EB3" w:rsidRPr="007F68DF" w:rsidRDefault="008B3EB3" w:rsidP="008B3EB3">
      <w:pPr>
        <w:pStyle w:val="ListParagraph"/>
        <w:numPr>
          <w:ilvl w:val="0"/>
          <w:numId w:val="14"/>
        </w:numPr>
        <w:rPr>
          <w:rFonts w:ascii="Arial" w:hAnsi="Arial" w:cs="Arial"/>
          <w:sz w:val="22"/>
          <w:szCs w:val="22"/>
        </w:rPr>
      </w:pPr>
      <w:r w:rsidRPr="007F68DF">
        <w:rPr>
          <w:rFonts w:ascii="Arial" w:hAnsi="Arial" w:cs="Arial"/>
          <w:sz w:val="22"/>
          <w:szCs w:val="22"/>
        </w:rPr>
        <w:t>Non-porous surfaces in patient-care compartments that are not frequently touched can be cleaned with detergent and water. Avoid large-surface cleaning methods that produce mists or aerosols or disperse dust in patient-care areas (e.g., use wet dusting techniques, wipe application of cleaning and/or disinfectant solutions).</w:t>
      </w:r>
    </w:p>
    <w:p w:rsidR="008B3EB3" w:rsidRPr="007F68DF" w:rsidRDefault="008B3EB3" w:rsidP="008B3EB3">
      <w:pPr>
        <w:pStyle w:val="ListParagraph"/>
        <w:numPr>
          <w:ilvl w:val="0"/>
          <w:numId w:val="14"/>
        </w:numPr>
        <w:rPr>
          <w:rFonts w:ascii="Arial" w:hAnsi="Arial" w:cs="Arial"/>
          <w:sz w:val="22"/>
          <w:szCs w:val="22"/>
        </w:rPr>
      </w:pPr>
      <w:r w:rsidRPr="007F68DF">
        <w:rPr>
          <w:rFonts w:ascii="Arial" w:hAnsi="Arial" w:cs="Arial"/>
          <w:sz w:val="22"/>
          <w:szCs w:val="22"/>
        </w:rPr>
        <w:t>Clean any small spills of bodily fluids (e.g., vomit from an ill patient) by cleaning first with detergent and water followed by disinfection using an EPA-registered sanitizer.</w:t>
      </w:r>
    </w:p>
    <w:p w:rsidR="008B3EB3" w:rsidRPr="007F68DF" w:rsidRDefault="008B3EB3" w:rsidP="008B3EB3">
      <w:pPr>
        <w:rPr>
          <w:rFonts w:cs="Arial"/>
        </w:rPr>
      </w:pPr>
      <w:bookmarkStart w:id="139" w:name="_Toc175532454"/>
      <w:bookmarkStart w:id="140" w:name="_Toc273611292"/>
      <w:bookmarkStart w:id="141" w:name="_Toc273611716"/>
      <w:bookmarkStart w:id="142" w:name="_Toc279433169"/>
    </w:p>
    <w:p w:rsidR="008B3EB3" w:rsidRPr="00A054DE" w:rsidRDefault="008B3EB3" w:rsidP="008B3EB3">
      <w:pPr>
        <w:rPr>
          <w:u w:val="single"/>
        </w:rPr>
      </w:pPr>
      <w:bookmarkStart w:id="143" w:name="_Toc441578614"/>
      <w:r w:rsidRPr="00A054DE">
        <w:rPr>
          <w:u w:val="single"/>
        </w:rPr>
        <w:t>Clothing and Personal Protective Equipment Decontamination (PPE) Procedure</w:t>
      </w:r>
      <w:bookmarkEnd w:id="139"/>
      <w:bookmarkEnd w:id="140"/>
      <w:bookmarkEnd w:id="141"/>
      <w:bookmarkEnd w:id="142"/>
      <w:bookmarkEnd w:id="143"/>
    </w:p>
    <w:p w:rsidR="008B3EB3" w:rsidRPr="007F68DF" w:rsidRDefault="008B3EB3" w:rsidP="008B3EB3">
      <w:pPr>
        <w:rPr>
          <w:rFonts w:cs="Arial"/>
        </w:rPr>
      </w:pPr>
    </w:p>
    <w:p w:rsidR="008B3EB3" w:rsidRPr="007F68DF" w:rsidRDefault="008B3EB3" w:rsidP="008B3EB3">
      <w:pPr>
        <w:rPr>
          <w:rFonts w:cs="Arial"/>
        </w:rPr>
      </w:pPr>
      <w:bookmarkStart w:id="144" w:name="_Toc273611293"/>
      <w:bookmarkStart w:id="145" w:name="_Toc273611717"/>
      <w:r w:rsidRPr="007F68DF">
        <w:rPr>
          <w:rFonts w:cs="Arial"/>
        </w:rPr>
        <w:t>Contaminated clothing, including wildland/turnout gear and uniforms, shall be changed and decontaminated as soon as possible.</w:t>
      </w:r>
      <w:bookmarkEnd w:id="144"/>
      <w:bookmarkEnd w:id="145"/>
    </w:p>
    <w:p w:rsidR="008B3EB3" w:rsidRPr="007F68DF" w:rsidRDefault="008B3EB3" w:rsidP="008B3EB3">
      <w:pPr>
        <w:rPr>
          <w:rFonts w:cs="Arial"/>
        </w:rPr>
      </w:pPr>
    </w:p>
    <w:p w:rsidR="008B3EB3" w:rsidRPr="007F68DF" w:rsidRDefault="008B3EB3" w:rsidP="008B3EB3">
      <w:pPr>
        <w:rPr>
          <w:rFonts w:cs="Arial"/>
        </w:rPr>
      </w:pPr>
      <w:bookmarkStart w:id="146" w:name="_Toc273611294"/>
      <w:bookmarkStart w:id="147" w:name="_Toc273611718"/>
      <w:r w:rsidRPr="007F68DF">
        <w:rPr>
          <w:rFonts w:cs="Arial"/>
        </w:rPr>
        <w:t>Contaminated clothing and PPE shall be transported from the scene to the fire station in a red biohazard waste bag.</w:t>
      </w:r>
      <w:bookmarkEnd w:id="146"/>
      <w:bookmarkEnd w:id="147"/>
    </w:p>
    <w:p w:rsidR="008B3EB3" w:rsidRPr="007F68DF" w:rsidRDefault="008B3EB3" w:rsidP="008B3EB3">
      <w:pPr>
        <w:rPr>
          <w:rFonts w:cs="Arial"/>
        </w:rPr>
      </w:pPr>
    </w:p>
    <w:p w:rsidR="008B3EB3" w:rsidRPr="007F68DF" w:rsidRDefault="008B3EB3" w:rsidP="008B3EB3">
      <w:pPr>
        <w:rPr>
          <w:rFonts w:cs="Arial"/>
        </w:rPr>
      </w:pPr>
      <w:bookmarkStart w:id="148" w:name="_Toc273611295"/>
      <w:bookmarkStart w:id="149" w:name="_Toc273611719"/>
      <w:r w:rsidRPr="007F68DF">
        <w:rPr>
          <w:rFonts w:cs="Arial"/>
        </w:rPr>
        <w:t>Contaminated clothing shall be laundered in the fire station washing machine, located in the cleaning facility designated for decontamination. Contaminated clothing shall not be taken home. Class B wool uniforms that become contaminated shall be dry-cleaned.</w:t>
      </w:r>
      <w:bookmarkEnd w:id="148"/>
      <w:bookmarkEnd w:id="149"/>
      <w:r w:rsidRPr="007F68DF">
        <w:rPr>
          <w:rFonts w:cs="Arial"/>
        </w:rPr>
        <w:t xml:space="preserve"> </w:t>
      </w:r>
      <w:bookmarkStart w:id="150" w:name="_Toc273611296"/>
      <w:bookmarkStart w:id="151" w:name="_Toc273611720"/>
    </w:p>
    <w:p w:rsidR="008B3EB3" w:rsidRPr="007F68DF" w:rsidRDefault="008B3EB3" w:rsidP="008B3EB3">
      <w:pPr>
        <w:rPr>
          <w:rFonts w:cs="Arial"/>
        </w:rPr>
      </w:pPr>
    </w:p>
    <w:p w:rsidR="008B3EB3" w:rsidRPr="007F68DF" w:rsidRDefault="008B3EB3" w:rsidP="008B3EB3">
      <w:pPr>
        <w:rPr>
          <w:rFonts w:cs="Arial"/>
        </w:rPr>
      </w:pPr>
      <w:r w:rsidRPr="007F68DF">
        <w:rPr>
          <w:rFonts w:cs="Arial"/>
        </w:rPr>
        <w:t>Contaminated boots, leather or turnout type, helmets, and firefighting gloves shall be brush-scrubbed with soap and hot water and then air dried in the cleaning facility.</w:t>
      </w:r>
      <w:bookmarkEnd w:id="150"/>
      <w:bookmarkEnd w:id="151"/>
    </w:p>
    <w:p w:rsidR="008B3EB3" w:rsidRPr="007F68DF" w:rsidRDefault="008B3EB3" w:rsidP="008B3EB3">
      <w:pPr>
        <w:rPr>
          <w:rFonts w:cs="Arial"/>
        </w:rPr>
      </w:pPr>
    </w:p>
    <w:p w:rsidR="008B3EB3" w:rsidRPr="007F68DF" w:rsidRDefault="008B3EB3" w:rsidP="008B3EB3">
      <w:pPr>
        <w:rPr>
          <w:rFonts w:cs="Arial"/>
        </w:rPr>
      </w:pPr>
      <w:r w:rsidRPr="007F68DF">
        <w:rPr>
          <w:rFonts w:cs="Arial"/>
          <w:color w:val="0000FF"/>
        </w:rPr>
        <w:t>Each department must reference its site-specific cleaning and disinfection procedures, e.g. who is expected to perform cleaning of vehicles and equipment; how frequently will periodic cleaning be performed; what will be cleaned, including vehicles or equipment; specific cleaning products approved for use; and personal protection to wear during the procedure.  Enter specific locations of cleaning materials in department facilities and vehicles. If a contract cleaning service will be used for gross decontamination of a vehicle, list the name of the vendor and the procedures for using the service.</w:t>
      </w:r>
    </w:p>
    <w:p w:rsidR="008B3EB3" w:rsidRPr="007F68DF" w:rsidRDefault="008B3EB3" w:rsidP="008B3EB3">
      <w:pPr>
        <w:ind w:left="360"/>
        <w:rPr>
          <w:rFonts w:cs="Arial"/>
        </w:rPr>
      </w:pPr>
    </w:p>
    <w:p w:rsidR="008B3EB3" w:rsidRPr="007F68DF" w:rsidRDefault="008B3EB3" w:rsidP="008B3EB3">
      <w:pPr>
        <w:pStyle w:val="Heading1"/>
      </w:pPr>
      <w:bookmarkStart w:id="152" w:name="CommunicationBack"/>
      <w:bookmarkStart w:id="153" w:name="_Toc273889604"/>
      <w:bookmarkStart w:id="154" w:name="_Toc273952909"/>
      <w:bookmarkStart w:id="155" w:name="_Toc287598825"/>
      <w:bookmarkStart w:id="156" w:name="_Toc441578615"/>
      <w:bookmarkStart w:id="157" w:name="_Toc441580655"/>
      <w:bookmarkStart w:id="158" w:name="_Toc441654959"/>
      <w:bookmarkStart w:id="159" w:name="_Toc444246565"/>
      <w:bookmarkEnd w:id="152"/>
      <w:r w:rsidRPr="007F68DF">
        <w:t>Communication Procedures</w:t>
      </w:r>
      <w:bookmarkEnd w:id="153"/>
      <w:bookmarkEnd w:id="154"/>
      <w:bookmarkEnd w:id="155"/>
      <w:bookmarkEnd w:id="156"/>
      <w:bookmarkEnd w:id="157"/>
      <w:bookmarkEnd w:id="158"/>
      <w:bookmarkEnd w:id="159"/>
    </w:p>
    <w:p w:rsidR="008B3EB3" w:rsidRPr="007F68DF" w:rsidRDefault="008B3EB3" w:rsidP="008B3EB3">
      <w:pPr>
        <w:ind w:left="360"/>
        <w:rPr>
          <w:rFonts w:cs="Arial"/>
        </w:rPr>
      </w:pPr>
    </w:p>
    <w:p w:rsidR="008B3EB3" w:rsidRPr="007F68DF" w:rsidRDefault="008B3EB3" w:rsidP="008B3EB3">
      <w:pPr>
        <w:rPr>
          <w:rFonts w:cs="Arial"/>
        </w:rPr>
      </w:pPr>
      <w:r w:rsidRPr="007F68DF">
        <w:rPr>
          <w:rFonts w:cs="Arial"/>
        </w:rPr>
        <w:t xml:space="preserve">The ATD Administrator is responsible for communicating with exposed department employees when another employer, local health authorities, or the health care provider notify the department of a </w:t>
      </w:r>
      <w:r w:rsidRPr="007F68DF">
        <w:rPr>
          <w:rFonts w:cs="Arial"/>
          <w:b/>
          <w:i/>
        </w:rPr>
        <w:t>reportable</w:t>
      </w:r>
      <w:r w:rsidRPr="007F68DF">
        <w:rPr>
          <w:rFonts w:cs="Arial"/>
        </w:rPr>
        <w:t xml:space="preserve"> confirmed or suspected ATD case in accordance with Title 17. The fire department is also responsible for communicating the information</w:t>
      </w:r>
      <w:r w:rsidRPr="007F68DF">
        <w:rPr>
          <w:rFonts w:cs="Arial"/>
          <w:b/>
        </w:rPr>
        <w:t xml:space="preserve"> </w:t>
      </w:r>
      <w:r w:rsidRPr="007F68DF">
        <w:rPr>
          <w:rFonts w:cs="Arial"/>
        </w:rPr>
        <w:t>to</w:t>
      </w:r>
      <w:r w:rsidRPr="007F68DF">
        <w:rPr>
          <w:rFonts w:cs="Arial"/>
          <w:b/>
        </w:rPr>
        <w:t xml:space="preserve"> other employers involved in the exposure incident </w:t>
      </w:r>
      <w:r w:rsidRPr="007F68DF">
        <w:rPr>
          <w:rFonts w:cs="Arial"/>
        </w:rPr>
        <w:t>(e.g. police department, ambulance service, public works, animal control officer) to the extent that exposure information is available.</w:t>
      </w:r>
      <w:r w:rsidRPr="007F68DF">
        <w:rPr>
          <w:rFonts w:cs="Arial"/>
          <w:b/>
        </w:rPr>
        <w:t xml:space="preserve"> </w:t>
      </w:r>
    </w:p>
    <w:p w:rsidR="008B3EB3" w:rsidRPr="007F68DF" w:rsidRDefault="008B3EB3" w:rsidP="008B3EB3">
      <w:pPr>
        <w:ind w:left="360"/>
        <w:rPr>
          <w:rFonts w:cs="Arial"/>
        </w:rPr>
      </w:pPr>
    </w:p>
    <w:p w:rsidR="008B3EB3" w:rsidRPr="007F68DF" w:rsidRDefault="008B3EB3" w:rsidP="008B3EB3">
      <w:pPr>
        <w:rPr>
          <w:rFonts w:cs="Arial"/>
        </w:rPr>
      </w:pPr>
      <w:r w:rsidRPr="007F68DF">
        <w:rPr>
          <w:rFonts w:cs="Arial"/>
        </w:rPr>
        <w:lastRenderedPageBreak/>
        <w:t xml:space="preserve">When the diagnosing health care facility reports an ATD case to the local public health officer, the department will receive notification of a reportable case from the health care facility and/or the local public health officer.  </w:t>
      </w:r>
      <w:r w:rsidRPr="007F68DF">
        <w:rPr>
          <w:rFonts w:cs="Arial"/>
          <w:b/>
        </w:rPr>
        <w:t>The ATD Administrator is responsible for implementing the following communication procedures within the first 72 hours</w:t>
      </w:r>
      <w:r w:rsidRPr="007F68DF">
        <w:rPr>
          <w:rFonts w:cs="Arial"/>
        </w:rPr>
        <w:t>:</w:t>
      </w:r>
    </w:p>
    <w:p w:rsidR="008B3EB3" w:rsidRPr="007F68DF" w:rsidRDefault="008B3EB3" w:rsidP="008B3EB3">
      <w:pPr>
        <w:ind w:left="360"/>
        <w:rPr>
          <w:rFonts w:cs="Arial"/>
        </w:rPr>
      </w:pPr>
    </w:p>
    <w:p w:rsidR="008B3EB3" w:rsidRPr="007F68DF" w:rsidRDefault="008B3EB3" w:rsidP="008B3EB3">
      <w:pPr>
        <w:pStyle w:val="ListParagraph"/>
        <w:numPr>
          <w:ilvl w:val="0"/>
          <w:numId w:val="2"/>
        </w:numPr>
        <w:autoSpaceDE w:val="0"/>
        <w:autoSpaceDN w:val="0"/>
        <w:adjustRightInd w:val="0"/>
        <w:rPr>
          <w:rFonts w:ascii="Arial" w:hAnsi="Arial" w:cs="Arial"/>
          <w:sz w:val="22"/>
          <w:szCs w:val="22"/>
        </w:rPr>
      </w:pPr>
      <w:r w:rsidRPr="007F68DF">
        <w:rPr>
          <w:rFonts w:ascii="Arial" w:hAnsi="Arial" w:cs="Arial"/>
          <w:b/>
          <w:sz w:val="22"/>
          <w:szCs w:val="22"/>
        </w:rPr>
        <w:t>Receive</w:t>
      </w:r>
      <w:r w:rsidRPr="007F68DF">
        <w:rPr>
          <w:rFonts w:ascii="Arial" w:hAnsi="Arial" w:cs="Arial"/>
          <w:sz w:val="22"/>
          <w:szCs w:val="22"/>
        </w:rPr>
        <w:t xml:space="preserve"> feedback from the local health authority or the health care provider on the disease stat</w:t>
      </w:r>
      <w:r>
        <w:rPr>
          <w:rFonts w:ascii="Arial" w:hAnsi="Arial" w:cs="Arial"/>
          <w:sz w:val="22"/>
          <w:szCs w:val="22"/>
        </w:rPr>
        <w:t xml:space="preserve">us of the reportable ATD case. </w:t>
      </w:r>
      <w:r w:rsidRPr="007F68DF">
        <w:rPr>
          <w:rFonts w:ascii="Arial" w:hAnsi="Arial" w:cs="Arial"/>
          <w:color w:val="0000FF"/>
          <w:sz w:val="22"/>
          <w:szCs w:val="22"/>
        </w:rPr>
        <w:t xml:space="preserve">Insert department procedures to </w:t>
      </w:r>
      <w:r w:rsidRPr="00625A5F">
        <w:rPr>
          <w:rFonts w:ascii="Arial" w:hAnsi="Arial" w:cs="Arial"/>
          <w:i/>
          <w:color w:val="0000FF"/>
          <w:sz w:val="22"/>
          <w:szCs w:val="22"/>
        </w:rPr>
        <w:t>receive</w:t>
      </w:r>
      <w:r w:rsidRPr="00625A5F">
        <w:rPr>
          <w:rFonts w:ascii="Arial" w:hAnsi="Arial" w:cs="Arial"/>
          <w:color w:val="0000FF"/>
          <w:sz w:val="22"/>
          <w:szCs w:val="22"/>
        </w:rPr>
        <w:t xml:space="preserve"> </w:t>
      </w:r>
      <w:r w:rsidRPr="007F68DF">
        <w:rPr>
          <w:rFonts w:ascii="Arial" w:hAnsi="Arial" w:cs="Arial"/>
          <w:color w:val="0000FF"/>
          <w:sz w:val="22"/>
          <w:szCs w:val="22"/>
        </w:rPr>
        <w:t xml:space="preserve">information from the local health authority or health care facility where patients were referred. Information for the infection control contacts at hospitals typically receiving patients in the area should be included.  </w:t>
      </w:r>
      <w:r w:rsidRPr="007F68DF">
        <w:rPr>
          <w:rFonts w:ascii="Arial" w:hAnsi="Arial" w:cs="Arial"/>
          <w:i/>
          <w:color w:val="0000FF"/>
          <w:sz w:val="22"/>
          <w:szCs w:val="22"/>
        </w:rPr>
        <w:t>Include communication procedures to receive information after hours and weekends</w:t>
      </w:r>
      <w:r w:rsidRPr="007F68DF">
        <w:rPr>
          <w:rFonts w:ascii="Arial" w:hAnsi="Arial" w:cs="Arial"/>
          <w:color w:val="0000FF"/>
          <w:sz w:val="22"/>
          <w:szCs w:val="22"/>
        </w:rPr>
        <w:t xml:space="preserve">. </w:t>
      </w:r>
    </w:p>
    <w:p w:rsidR="008B3EB3" w:rsidRPr="007F68DF" w:rsidRDefault="008B3EB3" w:rsidP="008B3EB3">
      <w:pPr>
        <w:rPr>
          <w:rFonts w:cs="Arial"/>
          <w:b/>
        </w:rPr>
      </w:pPr>
    </w:p>
    <w:p w:rsidR="008B3EB3" w:rsidRPr="007F68DF" w:rsidRDefault="008B3EB3" w:rsidP="008B3EB3">
      <w:pPr>
        <w:pStyle w:val="ListParagraph"/>
        <w:numPr>
          <w:ilvl w:val="0"/>
          <w:numId w:val="15"/>
        </w:numPr>
        <w:rPr>
          <w:rFonts w:ascii="Arial" w:hAnsi="Arial" w:cs="Arial"/>
          <w:sz w:val="22"/>
          <w:szCs w:val="22"/>
        </w:rPr>
      </w:pPr>
      <w:r w:rsidRPr="007F68DF">
        <w:rPr>
          <w:rFonts w:ascii="Arial" w:hAnsi="Arial" w:cs="Arial"/>
          <w:b/>
          <w:sz w:val="22"/>
          <w:szCs w:val="22"/>
        </w:rPr>
        <w:t xml:space="preserve">Contact </w:t>
      </w:r>
      <w:r w:rsidRPr="007F68DF">
        <w:rPr>
          <w:rFonts w:ascii="Arial" w:hAnsi="Arial" w:cs="Arial"/>
          <w:sz w:val="22"/>
          <w:szCs w:val="22"/>
        </w:rPr>
        <w:t xml:space="preserve">other employers who had employees involved in the specific exposure incident </w:t>
      </w:r>
      <w:r w:rsidRPr="007F68DF">
        <w:rPr>
          <w:rFonts w:ascii="Arial" w:hAnsi="Arial" w:cs="Arial"/>
          <w:i/>
          <w:sz w:val="22"/>
          <w:szCs w:val="22"/>
        </w:rPr>
        <w:t>no later than 72 hours after receiving notification</w:t>
      </w:r>
      <w:r w:rsidRPr="007F68DF">
        <w:rPr>
          <w:rFonts w:ascii="Arial" w:hAnsi="Arial" w:cs="Arial"/>
          <w:sz w:val="22"/>
          <w:szCs w:val="22"/>
        </w:rPr>
        <w:t>.</w:t>
      </w:r>
      <w:r w:rsidRPr="007F68DF">
        <w:rPr>
          <w:rFonts w:ascii="Arial" w:hAnsi="Arial" w:cs="Arial"/>
          <w:b/>
          <w:sz w:val="22"/>
          <w:szCs w:val="22"/>
        </w:rPr>
        <w:t xml:space="preserve"> (Note:</w:t>
      </w:r>
      <w:r w:rsidRPr="007F68DF">
        <w:rPr>
          <w:rFonts w:ascii="Arial" w:hAnsi="Arial" w:cs="Arial"/>
          <w:i/>
          <w:sz w:val="22"/>
          <w:szCs w:val="22"/>
        </w:rPr>
        <w:t xml:space="preserve"> </w:t>
      </w:r>
      <w:r w:rsidRPr="007F68DF">
        <w:rPr>
          <w:rFonts w:ascii="Arial" w:hAnsi="Arial" w:cs="Arial"/>
          <w:sz w:val="22"/>
          <w:szCs w:val="22"/>
        </w:rPr>
        <w:t xml:space="preserve"> This is a </w:t>
      </w:r>
      <w:r w:rsidRPr="007F68DF">
        <w:rPr>
          <w:rFonts w:ascii="Arial" w:hAnsi="Arial" w:cs="Arial"/>
          <w:i/>
          <w:sz w:val="22"/>
          <w:szCs w:val="22"/>
        </w:rPr>
        <w:t>maximum</w:t>
      </w:r>
      <w:r w:rsidRPr="007F68DF">
        <w:rPr>
          <w:rFonts w:ascii="Arial" w:hAnsi="Arial" w:cs="Arial"/>
          <w:sz w:val="22"/>
          <w:szCs w:val="22"/>
        </w:rPr>
        <w:t xml:space="preserve"> time frame and would not be considered appropriate for an illness such as meningitis where life threatening illness may develop within 48 hours.  The department will adjust the time frame depending on the nature of the specific illness and input from the local health officer.) </w:t>
      </w:r>
      <w:r w:rsidRPr="007F68DF">
        <w:rPr>
          <w:rFonts w:ascii="Arial" w:hAnsi="Arial" w:cs="Arial"/>
          <w:b/>
          <w:i/>
          <w:sz w:val="22"/>
          <w:szCs w:val="22"/>
        </w:rPr>
        <w:t>The department will not provide the identity of the source patient to other employers.</w:t>
      </w:r>
      <w:r w:rsidRPr="007F68DF">
        <w:rPr>
          <w:rFonts w:ascii="Arial" w:hAnsi="Arial" w:cs="Arial"/>
          <w:sz w:val="22"/>
          <w:szCs w:val="22"/>
        </w:rPr>
        <w:t xml:space="preserve"> </w:t>
      </w:r>
    </w:p>
    <w:p w:rsidR="008B3EB3" w:rsidRPr="007F68DF" w:rsidRDefault="008B3EB3" w:rsidP="008B3EB3">
      <w:pPr>
        <w:pStyle w:val="ListParagraph"/>
        <w:rPr>
          <w:rFonts w:ascii="Arial" w:hAnsi="Arial" w:cs="Arial"/>
          <w:sz w:val="22"/>
          <w:szCs w:val="22"/>
        </w:rPr>
      </w:pPr>
    </w:p>
    <w:p w:rsidR="008B3EB3" w:rsidRPr="007F68DF" w:rsidRDefault="008B3EB3" w:rsidP="008B3EB3">
      <w:pPr>
        <w:pStyle w:val="ListParagraph"/>
        <w:numPr>
          <w:ilvl w:val="0"/>
          <w:numId w:val="2"/>
        </w:numPr>
        <w:autoSpaceDE w:val="0"/>
        <w:autoSpaceDN w:val="0"/>
        <w:adjustRightInd w:val="0"/>
        <w:rPr>
          <w:rFonts w:ascii="Arial" w:hAnsi="Arial" w:cs="Arial"/>
          <w:sz w:val="22"/>
          <w:szCs w:val="22"/>
        </w:rPr>
      </w:pPr>
      <w:r w:rsidRPr="007F68DF">
        <w:rPr>
          <w:rFonts w:ascii="Arial" w:hAnsi="Arial" w:cs="Arial"/>
          <w:color w:val="0000FF"/>
          <w:sz w:val="22"/>
          <w:szCs w:val="22"/>
        </w:rPr>
        <w:t xml:space="preserve">Insert a department contact list for your jurisdiction for other employers typically involved in exposure incidents, i.e. police department, contract ambulance service, police departments with mutual aid agreements, homeless shelters, drug treatment centers, etc.  Insert department procedures for contacting other employers.  </w:t>
      </w:r>
      <w:r w:rsidRPr="007F68DF">
        <w:rPr>
          <w:rFonts w:ascii="Arial" w:hAnsi="Arial" w:cs="Arial"/>
          <w:i/>
          <w:color w:val="0000FF"/>
          <w:sz w:val="22"/>
          <w:szCs w:val="22"/>
        </w:rPr>
        <w:t>Be sure to include an appropriate contact for each employer to ensure effective communication</w:t>
      </w:r>
      <w:r w:rsidRPr="007F68DF">
        <w:rPr>
          <w:rFonts w:ascii="Arial" w:hAnsi="Arial" w:cs="Arial"/>
          <w:color w:val="0000FF"/>
          <w:sz w:val="22"/>
          <w:szCs w:val="22"/>
        </w:rPr>
        <w:t>.</w:t>
      </w:r>
    </w:p>
    <w:p w:rsidR="008B3EB3" w:rsidRPr="007F68DF" w:rsidRDefault="008B3EB3" w:rsidP="008B3EB3">
      <w:pPr>
        <w:autoSpaceDE w:val="0"/>
        <w:autoSpaceDN w:val="0"/>
        <w:adjustRightInd w:val="0"/>
        <w:rPr>
          <w:rFonts w:cs="Arial"/>
        </w:rPr>
      </w:pPr>
    </w:p>
    <w:p w:rsidR="008B3EB3" w:rsidRPr="007F68DF" w:rsidRDefault="008B3EB3" w:rsidP="008B3EB3">
      <w:pPr>
        <w:pStyle w:val="ListParagraph"/>
        <w:numPr>
          <w:ilvl w:val="0"/>
          <w:numId w:val="2"/>
        </w:numPr>
        <w:autoSpaceDE w:val="0"/>
        <w:autoSpaceDN w:val="0"/>
        <w:adjustRightInd w:val="0"/>
        <w:rPr>
          <w:rFonts w:ascii="Arial" w:hAnsi="Arial" w:cs="Arial"/>
          <w:sz w:val="22"/>
          <w:szCs w:val="22"/>
        </w:rPr>
      </w:pPr>
      <w:r w:rsidRPr="007F68DF">
        <w:rPr>
          <w:rFonts w:ascii="Arial" w:hAnsi="Arial" w:cs="Arial"/>
          <w:sz w:val="22"/>
          <w:szCs w:val="22"/>
        </w:rPr>
        <w:t xml:space="preserve">Conduct an ATD exposure incident analysis to identify department employees with significant exposure who require post-exposure evaluation. (See Section 11) </w:t>
      </w:r>
    </w:p>
    <w:p w:rsidR="008B3EB3" w:rsidRPr="007F68DF" w:rsidRDefault="008B3EB3" w:rsidP="008B3EB3">
      <w:pPr>
        <w:pStyle w:val="ListParagraph"/>
        <w:rPr>
          <w:rFonts w:ascii="Arial" w:hAnsi="Arial" w:cs="Arial"/>
          <w:sz w:val="22"/>
          <w:szCs w:val="22"/>
        </w:rPr>
      </w:pPr>
    </w:p>
    <w:p w:rsidR="008B3EB3" w:rsidRPr="007F68DF" w:rsidRDefault="008B3EB3" w:rsidP="008B3EB3">
      <w:pPr>
        <w:pStyle w:val="Heading1"/>
      </w:pPr>
      <w:bookmarkStart w:id="160" w:name="ExposureIncidentBack"/>
      <w:bookmarkStart w:id="161" w:name="_Toc273889606"/>
      <w:bookmarkStart w:id="162" w:name="_Toc273952911"/>
      <w:bookmarkStart w:id="163" w:name="_Toc287598826"/>
      <w:bookmarkStart w:id="164" w:name="_Toc441578616"/>
      <w:bookmarkStart w:id="165" w:name="_Toc441580656"/>
      <w:bookmarkStart w:id="166" w:name="_Toc441654960"/>
      <w:bookmarkStart w:id="167" w:name="_Toc444246566"/>
      <w:bookmarkEnd w:id="160"/>
      <w:r w:rsidRPr="007F68DF">
        <w:t>Exposure Incident Analysis and Post-Exposure Evaluation</w:t>
      </w:r>
      <w:bookmarkEnd w:id="161"/>
      <w:bookmarkEnd w:id="162"/>
      <w:bookmarkEnd w:id="163"/>
      <w:bookmarkEnd w:id="164"/>
      <w:bookmarkEnd w:id="165"/>
      <w:bookmarkEnd w:id="166"/>
      <w:bookmarkEnd w:id="167"/>
    </w:p>
    <w:p w:rsidR="008B3EB3" w:rsidRPr="007F68DF" w:rsidRDefault="008B3EB3" w:rsidP="008B3EB3">
      <w:pPr>
        <w:ind w:left="450"/>
        <w:rPr>
          <w:rFonts w:cs="Arial"/>
          <w:u w:val="single"/>
        </w:rPr>
      </w:pPr>
    </w:p>
    <w:p w:rsidR="008B3EB3" w:rsidRPr="00A054DE" w:rsidRDefault="008B3EB3" w:rsidP="008B3EB3">
      <w:pPr>
        <w:rPr>
          <w:u w:val="single"/>
        </w:rPr>
      </w:pPr>
      <w:r w:rsidRPr="00A054DE">
        <w:rPr>
          <w:u w:val="single"/>
        </w:rPr>
        <w:t>ATD Exposure Incident Analysis</w:t>
      </w:r>
    </w:p>
    <w:p w:rsidR="008B3EB3" w:rsidRPr="007F68DF" w:rsidRDefault="008B3EB3" w:rsidP="008B3EB3">
      <w:pPr>
        <w:ind w:left="450"/>
        <w:rPr>
          <w:rFonts w:cs="Arial"/>
        </w:rPr>
      </w:pPr>
    </w:p>
    <w:p w:rsidR="008B3EB3" w:rsidRPr="007F68DF" w:rsidRDefault="008B3EB3" w:rsidP="008B3EB3">
      <w:pPr>
        <w:rPr>
          <w:rFonts w:cs="Arial"/>
        </w:rPr>
      </w:pPr>
      <w:r w:rsidRPr="007F68DF">
        <w:rPr>
          <w:rFonts w:cs="Arial"/>
        </w:rPr>
        <w:t xml:space="preserve">An ATD exposure incident is an event where </w:t>
      </w:r>
      <w:r w:rsidRPr="007F68DF">
        <w:rPr>
          <w:rFonts w:cs="Arial"/>
          <w:b/>
          <w:i/>
        </w:rPr>
        <w:t>both of the following have occurred</w:t>
      </w:r>
      <w:r w:rsidRPr="007F68DF">
        <w:rPr>
          <w:rFonts w:cs="Arial"/>
        </w:rPr>
        <w:t>:</w:t>
      </w:r>
    </w:p>
    <w:p w:rsidR="008B3EB3" w:rsidRPr="007F68DF" w:rsidRDefault="008B3EB3" w:rsidP="008B3EB3">
      <w:pPr>
        <w:ind w:left="450"/>
        <w:rPr>
          <w:rFonts w:cs="Arial"/>
        </w:rPr>
      </w:pPr>
    </w:p>
    <w:p w:rsidR="008B3EB3" w:rsidRPr="007F68DF" w:rsidRDefault="008B3EB3" w:rsidP="008B3EB3">
      <w:pPr>
        <w:numPr>
          <w:ilvl w:val="0"/>
          <w:numId w:val="7"/>
        </w:numPr>
        <w:spacing w:line="240" w:lineRule="auto"/>
        <w:rPr>
          <w:rFonts w:cs="Arial"/>
        </w:rPr>
      </w:pPr>
      <w:r w:rsidRPr="007F68DF">
        <w:rPr>
          <w:rFonts w:cs="Arial"/>
        </w:rPr>
        <w:t>An employee has been exposed to a person who is a case/suspected case of a reportable ATD, and</w:t>
      </w:r>
    </w:p>
    <w:p w:rsidR="008B3EB3" w:rsidRPr="007F68DF" w:rsidRDefault="008B3EB3" w:rsidP="008B3EB3">
      <w:pPr>
        <w:numPr>
          <w:ilvl w:val="0"/>
          <w:numId w:val="7"/>
        </w:numPr>
        <w:spacing w:line="240" w:lineRule="auto"/>
        <w:rPr>
          <w:rFonts w:cs="Arial"/>
        </w:rPr>
      </w:pPr>
      <w:r w:rsidRPr="007F68DF">
        <w:rPr>
          <w:rFonts w:cs="Arial"/>
        </w:rPr>
        <w:t>It reasonably appears from the circumstances of the exposure that transmission of the ATD is likely to require medical evaluation</w:t>
      </w:r>
    </w:p>
    <w:p w:rsidR="008B3EB3" w:rsidRPr="007F68DF" w:rsidRDefault="008B3EB3" w:rsidP="008B3EB3">
      <w:pPr>
        <w:ind w:left="450"/>
        <w:rPr>
          <w:rFonts w:cs="Arial"/>
        </w:rPr>
      </w:pPr>
    </w:p>
    <w:p w:rsidR="008B3EB3" w:rsidRPr="007F68DF" w:rsidRDefault="008B3EB3" w:rsidP="008B3EB3">
      <w:pPr>
        <w:rPr>
          <w:rFonts w:cs="Arial"/>
        </w:rPr>
      </w:pPr>
      <w:r w:rsidRPr="007F68DF">
        <w:rPr>
          <w:rFonts w:cs="Arial"/>
        </w:rPr>
        <w:t xml:space="preserve">If an exposure incident occurs, the fire department will take the following steps </w:t>
      </w:r>
      <w:r w:rsidRPr="007F68DF">
        <w:rPr>
          <w:rFonts w:cs="Arial"/>
          <w:b/>
        </w:rPr>
        <w:t>within 72 hours after receiving notification except where the nature of the illness requires immediate action</w:t>
      </w:r>
      <w:r w:rsidRPr="007F68DF">
        <w:rPr>
          <w:rFonts w:cs="Arial"/>
        </w:rPr>
        <w:t>:</w:t>
      </w:r>
    </w:p>
    <w:p w:rsidR="008B3EB3" w:rsidRPr="007F68DF" w:rsidRDefault="008B3EB3" w:rsidP="008B3EB3">
      <w:pPr>
        <w:ind w:left="450"/>
        <w:rPr>
          <w:rFonts w:cs="Arial"/>
        </w:rPr>
      </w:pPr>
    </w:p>
    <w:p w:rsidR="008B3EB3" w:rsidRPr="007F68DF" w:rsidRDefault="008B3EB3" w:rsidP="008B3EB3">
      <w:pPr>
        <w:pStyle w:val="ListParagraph"/>
        <w:numPr>
          <w:ilvl w:val="0"/>
          <w:numId w:val="10"/>
        </w:numPr>
        <w:autoSpaceDE w:val="0"/>
        <w:autoSpaceDN w:val="0"/>
        <w:adjustRightInd w:val="0"/>
        <w:rPr>
          <w:rFonts w:ascii="Arial" w:hAnsi="Arial" w:cs="Arial"/>
          <w:sz w:val="22"/>
          <w:szCs w:val="22"/>
        </w:rPr>
      </w:pPr>
      <w:r w:rsidRPr="007F68DF">
        <w:rPr>
          <w:rFonts w:ascii="Arial" w:hAnsi="Arial" w:cs="Arial"/>
          <w:sz w:val="22"/>
          <w:szCs w:val="22"/>
        </w:rPr>
        <w:t xml:space="preserve">The ATD Administrator will conduct an analysis of the exposure scenario to identify employees had significant exposures. </w:t>
      </w:r>
    </w:p>
    <w:p w:rsidR="008B3EB3" w:rsidRPr="007F68DF" w:rsidRDefault="008B3EB3" w:rsidP="008B3EB3">
      <w:pPr>
        <w:numPr>
          <w:ilvl w:val="0"/>
          <w:numId w:val="8"/>
        </w:numPr>
        <w:spacing w:line="240" w:lineRule="auto"/>
        <w:rPr>
          <w:rFonts w:cs="Arial"/>
        </w:rPr>
      </w:pPr>
      <w:r w:rsidRPr="007F68DF">
        <w:rPr>
          <w:rFonts w:cs="Arial"/>
        </w:rPr>
        <w:lastRenderedPageBreak/>
        <w:t xml:space="preserve">The ATD Administrator will notify employees who had significant exposure of the date, time, and nature of the exposure </w:t>
      </w:r>
      <w:r w:rsidRPr="007F68DF">
        <w:rPr>
          <w:rFonts w:cs="Arial"/>
          <w:b/>
        </w:rPr>
        <w:t>no later than 96 hours</w:t>
      </w:r>
      <w:r w:rsidRPr="007F68DF">
        <w:rPr>
          <w:rFonts w:cs="Arial"/>
        </w:rPr>
        <w:t xml:space="preserve"> from the original notification of a reportable ATD.</w:t>
      </w:r>
    </w:p>
    <w:p w:rsidR="008B3EB3" w:rsidRPr="007F68DF" w:rsidRDefault="008B3EB3" w:rsidP="008B3EB3">
      <w:pPr>
        <w:numPr>
          <w:ilvl w:val="0"/>
          <w:numId w:val="8"/>
        </w:numPr>
        <w:spacing w:line="240" w:lineRule="auto"/>
        <w:rPr>
          <w:rFonts w:cs="Arial"/>
        </w:rPr>
      </w:pPr>
      <w:r w:rsidRPr="007F68DF">
        <w:rPr>
          <w:rFonts w:cs="Arial"/>
        </w:rPr>
        <w:t>The ATD Administrator will refer employees for post-exposure medical evaluation as soon as possible after the affected employees are notified.</w:t>
      </w:r>
    </w:p>
    <w:p w:rsidR="008B3EB3" w:rsidRPr="007F68DF" w:rsidRDefault="008B3EB3" w:rsidP="008B3EB3">
      <w:pPr>
        <w:ind w:left="446"/>
        <w:rPr>
          <w:rFonts w:cs="Arial"/>
        </w:rPr>
      </w:pPr>
    </w:p>
    <w:p w:rsidR="008B3EB3" w:rsidRPr="00A054DE" w:rsidRDefault="008B3EB3" w:rsidP="008B3EB3">
      <w:pPr>
        <w:rPr>
          <w:u w:val="single"/>
        </w:rPr>
      </w:pPr>
      <w:r w:rsidRPr="00A054DE">
        <w:rPr>
          <w:u w:val="single"/>
        </w:rPr>
        <w:t>Post-Exposure Evaluation and Follow-Up</w:t>
      </w:r>
    </w:p>
    <w:p w:rsidR="008B3EB3" w:rsidRPr="007F68DF" w:rsidRDefault="008B3EB3" w:rsidP="008B3EB3">
      <w:pPr>
        <w:ind w:left="446"/>
        <w:rPr>
          <w:rFonts w:cs="Arial"/>
        </w:rPr>
      </w:pPr>
    </w:p>
    <w:p w:rsidR="008B3EB3" w:rsidRPr="007F68DF" w:rsidRDefault="008B3EB3" w:rsidP="008B3EB3">
      <w:pPr>
        <w:rPr>
          <w:rFonts w:cs="Arial"/>
          <w:color w:val="0000FF"/>
        </w:rPr>
      </w:pPr>
      <w:r w:rsidRPr="007F68DF">
        <w:rPr>
          <w:rFonts w:cs="Arial"/>
        </w:rPr>
        <w:t xml:space="preserve">In the event of an exposure incident, the fire department will provide a post-exposure medical evaluation, as soon as feasible, to all employees who had a significant exposure. All post-exposure evaluations will be performed by </w:t>
      </w:r>
      <w:r w:rsidRPr="007F68DF">
        <w:rPr>
          <w:rFonts w:cs="Arial"/>
          <w:color w:val="0000FF"/>
        </w:rPr>
        <w:t>(Insert occupational health provider with infectious disease specialists)</w:t>
      </w:r>
      <w:r w:rsidRPr="007F68DF">
        <w:rPr>
          <w:rFonts w:cs="Arial"/>
          <w:color w:val="000000"/>
        </w:rPr>
        <w:t xml:space="preserve">: </w:t>
      </w:r>
    </w:p>
    <w:p w:rsidR="008B3EB3" w:rsidRPr="007F68DF" w:rsidRDefault="008B3EB3" w:rsidP="008B3EB3">
      <w:pPr>
        <w:ind w:left="1706"/>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4766"/>
      </w:tblGrid>
      <w:tr w:rsidR="008B3EB3" w:rsidRPr="007F68DF" w:rsidTr="00911460">
        <w:trPr>
          <w:trHeight w:val="350"/>
        </w:trPr>
        <w:tc>
          <w:tcPr>
            <w:tcW w:w="3600" w:type="dxa"/>
            <w:vAlign w:val="bottom"/>
          </w:tcPr>
          <w:p w:rsidR="008B3EB3" w:rsidRPr="007F68DF" w:rsidRDefault="008B3EB3" w:rsidP="00911460">
            <w:pPr>
              <w:rPr>
                <w:rFonts w:cs="Arial"/>
              </w:rPr>
            </w:pPr>
            <w:r w:rsidRPr="007F68DF">
              <w:rPr>
                <w:rFonts w:cs="Arial"/>
              </w:rPr>
              <w:t>Occupational Health Provider</w:t>
            </w:r>
          </w:p>
          <w:p w:rsidR="008B3EB3" w:rsidRPr="007F68DF" w:rsidRDefault="008B3EB3" w:rsidP="00911460">
            <w:pPr>
              <w:rPr>
                <w:rFonts w:cs="Arial"/>
              </w:rPr>
            </w:pPr>
            <w:r w:rsidRPr="007F68DF">
              <w:rPr>
                <w:rFonts w:cs="Arial"/>
              </w:rPr>
              <w:t>Infectious Disease Specialist:</w:t>
            </w:r>
          </w:p>
        </w:tc>
        <w:tc>
          <w:tcPr>
            <w:tcW w:w="4766" w:type="dxa"/>
            <w:vAlign w:val="bottom"/>
          </w:tcPr>
          <w:p w:rsidR="008B3EB3" w:rsidRPr="007F68DF" w:rsidRDefault="008B3EB3" w:rsidP="00911460">
            <w:pPr>
              <w:rPr>
                <w:rFonts w:cs="Arial"/>
              </w:rPr>
            </w:pPr>
          </w:p>
        </w:tc>
      </w:tr>
      <w:tr w:rsidR="008B3EB3" w:rsidRPr="007F68DF" w:rsidTr="00911460">
        <w:trPr>
          <w:trHeight w:val="350"/>
        </w:trPr>
        <w:tc>
          <w:tcPr>
            <w:tcW w:w="3600" w:type="dxa"/>
            <w:vAlign w:val="bottom"/>
          </w:tcPr>
          <w:p w:rsidR="008B3EB3" w:rsidRPr="007F68DF" w:rsidRDefault="008B3EB3" w:rsidP="00911460">
            <w:pPr>
              <w:rPr>
                <w:rFonts w:cs="Arial"/>
              </w:rPr>
            </w:pPr>
            <w:r w:rsidRPr="007F68DF">
              <w:rPr>
                <w:rFonts w:cs="Arial"/>
              </w:rPr>
              <w:t>Address:</w:t>
            </w:r>
          </w:p>
        </w:tc>
        <w:tc>
          <w:tcPr>
            <w:tcW w:w="4766" w:type="dxa"/>
            <w:vAlign w:val="bottom"/>
          </w:tcPr>
          <w:p w:rsidR="008B3EB3" w:rsidRPr="007F68DF" w:rsidRDefault="008B3EB3" w:rsidP="00911460">
            <w:pPr>
              <w:rPr>
                <w:rFonts w:cs="Arial"/>
              </w:rPr>
            </w:pPr>
          </w:p>
        </w:tc>
      </w:tr>
      <w:tr w:rsidR="008B3EB3" w:rsidRPr="007F68DF" w:rsidTr="00911460">
        <w:trPr>
          <w:trHeight w:val="350"/>
        </w:trPr>
        <w:tc>
          <w:tcPr>
            <w:tcW w:w="3600" w:type="dxa"/>
            <w:vAlign w:val="bottom"/>
          </w:tcPr>
          <w:p w:rsidR="008B3EB3" w:rsidRPr="007F68DF" w:rsidRDefault="008B3EB3" w:rsidP="00911460">
            <w:pPr>
              <w:rPr>
                <w:rFonts w:cs="Arial"/>
              </w:rPr>
            </w:pPr>
            <w:r w:rsidRPr="007F68DF">
              <w:rPr>
                <w:rFonts w:cs="Arial"/>
              </w:rPr>
              <w:t>Phone Number:</w:t>
            </w:r>
          </w:p>
        </w:tc>
        <w:tc>
          <w:tcPr>
            <w:tcW w:w="4766" w:type="dxa"/>
            <w:vAlign w:val="bottom"/>
          </w:tcPr>
          <w:p w:rsidR="008B3EB3" w:rsidRPr="007F68DF" w:rsidRDefault="008B3EB3" w:rsidP="00911460">
            <w:pPr>
              <w:rPr>
                <w:rFonts w:cs="Arial"/>
              </w:rPr>
            </w:pPr>
          </w:p>
        </w:tc>
      </w:tr>
    </w:tbl>
    <w:p w:rsidR="008B3EB3" w:rsidRPr="007F68DF" w:rsidRDefault="008B3EB3" w:rsidP="008B3EB3">
      <w:pPr>
        <w:ind w:left="2426"/>
        <w:rPr>
          <w:rFonts w:cs="Arial"/>
        </w:rPr>
      </w:pPr>
    </w:p>
    <w:p w:rsidR="008B3EB3" w:rsidRPr="007F68DF" w:rsidRDefault="008B3EB3" w:rsidP="008B3EB3">
      <w:pPr>
        <w:rPr>
          <w:rFonts w:cs="Arial"/>
        </w:rPr>
      </w:pPr>
      <w:r w:rsidRPr="007F68DF">
        <w:rPr>
          <w:rFonts w:cs="Arial"/>
        </w:rPr>
        <w:t>The fire department will provide the health care professional with the following information:</w:t>
      </w:r>
    </w:p>
    <w:p w:rsidR="008B3EB3" w:rsidRPr="007F68DF" w:rsidRDefault="008B3EB3" w:rsidP="008B3EB3">
      <w:pPr>
        <w:ind w:left="720"/>
        <w:rPr>
          <w:rFonts w:cs="Arial"/>
        </w:rPr>
      </w:pPr>
    </w:p>
    <w:p w:rsidR="008B3EB3" w:rsidRPr="007F68DF" w:rsidRDefault="008B3EB3" w:rsidP="008B3EB3">
      <w:pPr>
        <w:widowControl w:val="0"/>
        <w:numPr>
          <w:ilvl w:val="0"/>
          <w:numId w:val="3"/>
        </w:numPr>
        <w:spacing w:line="240" w:lineRule="auto"/>
        <w:rPr>
          <w:rFonts w:cs="Arial"/>
        </w:rPr>
      </w:pPr>
      <w:r w:rsidRPr="007F68DF">
        <w:rPr>
          <w:rFonts w:cs="Arial"/>
        </w:rPr>
        <w:t xml:space="preserve">A copy of CCR, Title 8; Section 5199 located at </w:t>
      </w:r>
      <w:hyperlink r:id="rId11" w:history="1">
        <w:r w:rsidRPr="007F68DF">
          <w:rPr>
            <w:rStyle w:val="Hyperlink"/>
            <w:rFonts w:cs="Arial"/>
          </w:rPr>
          <w:t>http://www.dir.ca.gov/title8/5199.html</w:t>
        </w:r>
      </w:hyperlink>
    </w:p>
    <w:p w:rsidR="008B3EB3" w:rsidRPr="007F68DF" w:rsidRDefault="008B3EB3" w:rsidP="008B3EB3">
      <w:pPr>
        <w:widowControl w:val="0"/>
        <w:numPr>
          <w:ilvl w:val="0"/>
          <w:numId w:val="3"/>
        </w:numPr>
        <w:spacing w:line="240" w:lineRule="auto"/>
        <w:rPr>
          <w:rFonts w:cs="Arial"/>
        </w:rPr>
      </w:pPr>
      <w:r w:rsidRPr="007F68DF">
        <w:rPr>
          <w:rFonts w:cs="Arial"/>
        </w:rPr>
        <w:t>A description of the exposed employee’s duties as they relate to the exposure incident</w:t>
      </w:r>
    </w:p>
    <w:p w:rsidR="008B3EB3" w:rsidRPr="007F68DF" w:rsidRDefault="008B3EB3" w:rsidP="008B3EB3">
      <w:pPr>
        <w:widowControl w:val="0"/>
        <w:numPr>
          <w:ilvl w:val="0"/>
          <w:numId w:val="3"/>
        </w:numPr>
        <w:spacing w:line="240" w:lineRule="auto"/>
        <w:rPr>
          <w:rFonts w:cs="Arial"/>
        </w:rPr>
      </w:pPr>
      <w:r w:rsidRPr="007F68DF">
        <w:rPr>
          <w:rFonts w:cs="Arial"/>
        </w:rPr>
        <w:t>The circumstances under which the exposure incident occurred</w:t>
      </w:r>
    </w:p>
    <w:p w:rsidR="008B3EB3" w:rsidRPr="007F68DF" w:rsidRDefault="008B3EB3" w:rsidP="008B3EB3">
      <w:pPr>
        <w:widowControl w:val="0"/>
        <w:numPr>
          <w:ilvl w:val="0"/>
          <w:numId w:val="3"/>
        </w:numPr>
        <w:spacing w:line="240" w:lineRule="auto"/>
        <w:rPr>
          <w:rFonts w:cs="Arial"/>
        </w:rPr>
      </w:pPr>
      <w:r w:rsidRPr="007F68DF">
        <w:rPr>
          <w:rFonts w:cs="Arial"/>
        </w:rPr>
        <w:t>Any available diagnostic information relating to the source of the exposure that could assist in the medical management of the employee</w:t>
      </w:r>
    </w:p>
    <w:p w:rsidR="008B3EB3" w:rsidRPr="007F68DF" w:rsidRDefault="008B3EB3" w:rsidP="008B3EB3">
      <w:pPr>
        <w:widowControl w:val="0"/>
        <w:numPr>
          <w:ilvl w:val="0"/>
          <w:numId w:val="3"/>
        </w:numPr>
        <w:spacing w:line="240" w:lineRule="auto"/>
        <w:rPr>
          <w:rFonts w:cs="Arial"/>
        </w:rPr>
      </w:pPr>
      <w:r w:rsidRPr="007F68DF">
        <w:rPr>
          <w:rFonts w:cs="Arial"/>
        </w:rPr>
        <w:t>The fire department’s medical records for the exposed employee(s)</w:t>
      </w:r>
    </w:p>
    <w:p w:rsidR="008B3EB3" w:rsidRDefault="008B3EB3" w:rsidP="008B3EB3">
      <w:pPr>
        <w:rPr>
          <w:rFonts w:cs="Arial"/>
        </w:rPr>
      </w:pPr>
    </w:p>
    <w:p w:rsidR="008B3EB3" w:rsidRPr="007F68DF" w:rsidRDefault="008B3EB3" w:rsidP="008B3EB3">
      <w:pPr>
        <w:rPr>
          <w:rFonts w:cs="Arial"/>
        </w:rPr>
      </w:pPr>
      <w:r w:rsidRPr="007F68DF">
        <w:rPr>
          <w:rFonts w:cs="Arial"/>
        </w:rPr>
        <w:t>The fire department will request the following information from the health care professional:</w:t>
      </w:r>
    </w:p>
    <w:p w:rsidR="008B3EB3" w:rsidRPr="007F68DF" w:rsidRDefault="008B3EB3" w:rsidP="008B3EB3">
      <w:pPr>
        <w:rPr>
          <w:rFonts w:cs="Arial"/>
        </w:rPr>
      </w:pPr>
    </w:p>
    <w:p w:rsidR="008B3EB3" w:rsidRPr="007F68DF" w:rsidRDefault="008B3EB3" w:rsidP="008B3EB3">
      <w:pPr>
        <w:numPr>
          <w:ilvl w:val="0"/>
          <w:numId w:val="4"/>
        </w:numPr>
        <w:spacing w:line="240" w:lineRule="auto"/>
        <w:rPr>
          <w:rFonts w:cs="Arial"/>
        </w:rPr>
      </w:pPr>
      <w:r w:rsidRPr="007F68DF">
        <w:rPr>
          <w:rFonts w:cs="Arial"/>
        </w:rPr>
        <w:t>An opinion regarding whether precautionary removal from the employee’s regular assignment is necessary to prevent spread of the disease agent and what type of alternate work assignment may be provided</w:t>
      </w:r>
    </w:p>
    <w:p w:rsidR="008B3EB3" w:rsidRPr="007F68DF" w:rsidRDefault="008B3EB3" w:rsidP="008B3EB3">
      <w:pPr>
        <w:ind w:left="720"/>
        <w:rPr>
          <w:rFonts w:cs="Arial"/>
        </w:rPr>
      </w:pPr>
    </w:p>
    <w:p w:rsidR="008B3EB3" w:rsidRPr="007F68DF" w:rsidRDefault="008B3EB3" w:rsidP="008B3EB3">
      <w:pPr>
        <w:numPr>
          <w:ilvl w:val="0"/>
          <w:numId w:val="4"/>
        </w:numPr>
        <w:spacing w:line="240" w:lineRule="auto"/>
        <w:rPr>
          <w:rFonts w:cs="Arial"/>
        </w:rPr>
      </w:pPr>
      <w:r w:rsidRPr="007F68DF">
        <w:rPr>
          <w:rFonts w:cs="Arial"/>
        </w:rPr>
        <w:t>A written opinion from the health care professional limited to the following information:</w:t>
      </w:r>
    </w:p>
    <w:p w:rsidR="008B3EB3" w:rsidRPr="007F68DF" w:rsidRDefault="008B3EB3" w:rsidP="008B3EB3">
      <w:pPr>
        <w:numPr>
          <w:ilvl w:val="1"/>
          <w:numId w:val="4"/>
        </w:numPr>
        <w:spacing w:line="240" w:lineRule="auto"/>
        <w:rPr>
          <w:rFonts w:cs="Arial"/>
        </w:rPr>
      </w:pPr>
      <w:r w:rsidRPr="007F68DF">
        <w:rPr>
          <w:rFonts w:cs="Arial"/>
        </w:rPr>
        <w:t>The employee’s test and infectivity status</w:t>
      </w:r>
    </w:p>
    <w:p w:rsidR="008B3EB3" w:rsidRPr="007F68DF" w:rsidRDefault="008B3EB3" w:rsidP="008B3EB3">
      <w:pPr>
        <w:numPr>
          <w:ilvl w:val="1"/>
          <w:numId w:val="4"/>
        </w:numPr>
        <w:spacing w:line="240" w:lineRule="auto"/>
        <w:rPr>
          <w:rFonts w:cs="Arial"/>
        </w:rPr>
      </w:pPr>
      <w:r w:rsidRPr="007F68DF">
        <w:rPr>
          <w:rFonts w:cs="Arial"/>
        </w:rPr>
        <w:t>A statement that the employee has been informed of the results of the medical evaluation and has been offered any applicable vaccinations, prophylaxis, or treatment</w:t>
      </w:r>
    </w:p>
    <w:p w:rsidR="008B3EB3" w:rsidRPr="007F68DF" w:rsidRDefault="008B3EB3" w:rsidP="008B3EB3">
      <w:pPr>
        <w:numPr>
          <w:ilvl w:val="1"/>
          <w:numId w:val="4"/>
        </w:numPr>
        <w:spacing w:line="240" w:lineRule="auto"/>
        <w:rPr>
          <w:rFonts w:cs="Arial"/>
        </w:rPr>
      </w:pPr>
      <w:r w:rsidRPr="007F68DF">
        <w:rPr>
          <w:rFonts w:cs="Arial"/>
        </w:rPr>
        <w:t>A statement that the employee has been told about any medical conditions resulting from the exposure that require further evaluation or treatment</w:t>
      </w:r>
    </w:p>
    <w:p w:rsidR="008B3EB3" w:rsidRPr="007F68DF" w:rsidRDefault="008B3EB3" w:rsidP="008B3EB3">
      <w:pPr>
        <w:numPr>
          <w:ilvl w:val="1"/>
          <w:numId w:val="4"/>
        </w:numPr>
        <w:spacing w:line="240" w:lineRule="auto"/>
        <w:rPr>
          <w:rFonts w:cs="Arial"/>
        </w:rPr>
      </w:pPr>
      <w:r w:rsidRPr="007F68DF">
        <w:rPr>
          <w:rFonts w:cs="Arial"/>
        </w:rPr>
        <w:t>Any recommendations for precautionary removal from the employee’s regular assignment</w:t>
      </w:r>
    </w:p>
    <w:p w:rsidR="008B3EB3" w:rsidRPr="007F68DF" w:rsidRDefault="008B3EB3" w:rsidP="008B3EB3">
      <w:pPr>
        <w:numPr>
          <w:ilvl w:val="1"/>
          <w:numId w:val="4"/>
        </w:numPr>
        <w:spacing w:line="240" w:lineRule="auto"/>
        <w:rPr>
          <w:rFonts w:cs="Arial"/>
        </w:rPr>
      </w:pPr>
      <w:r w:rsidRPr="007F68DF">
        <w:rPr>
          <w:rFonts w:cs="Arial"/>
        </w:rPr>
        <w:t>Any limitations on respirator use related to the medical condition of the employee or the working conditions in which the respirator will be used</w:t>
      </w:r>
    </w:p>
    <w:p w:rsidR="008B3EB3" w:rsidRPr="007F68DF" w:rsidRDefault="008B3EB3" w:rsidP="008B3EB3">
      <w:pPr>
        <w:ind w:left="720"/>
        <w:rPr>
          <w:rFonts w:cs="Arial"/>
        </w:rPr>
      </w:pPr>
    </w:p>
    <w:p w:rsidR="008B3EB3" w:rsidRPr="007F68DF" w:rsidRDefault="008B3EB3" w:rsidP="008B3EB3">
      <w:pPr>
        <w:rPr>
          <w:rFonts w:cs="Arial"/>
        </w:rPr>
      </w:pPr>
      <w:r w:rsidRPr="007F68DF">
        <w:rPr>
          <w:rFonts w:cs="Arial"/>
        </w:rPr>
        <w:lastRenderedPageBreak/>
        <w:t>All other findings or diagnoses will remain confidential and will not be included in the written report. The fire department will obtain and provide the employee with a copy of the written opinion within 15-working days from the completed medical evaluation.</w:t>
      </w:r>
    </w:p>
    <w:p w:rsidR="008B3EB3" w:rsidRPr="007F68DF" w:rsidRDefault="008B3EB3" w:rsidP="008B3EB3">
      <w:pPr>
        <w:rPr>
          <w:rFonts w:cs="Arial"/>
        </w:rPr>
      </w:pPr>
    </w:p>
    <w:p w:rsidR="008B3EB3" w:rsidRPr="007F68DF" w:rsidRDefault="008B3EB3" w:rsidP="008B3EB3">
      <w:pPr>
        <w:pStyle w:val="Heading1"/>
      </w:pPr>
      <w:bookmarkStart w:id="168" w:name="MedicalServicesBack"/>
      <w:bookmarkStart w:id="169" w:name="_Toc273889605"/>
      <w:bookmarkStart w:id="170" w:name="_Toc273952910"/>
      <w:bookmarkStart w:id="171" w:name="_Toc287598827"/>
      <w:bookmarkStart w:id="172" w:name="_Toc441578617"/>
      <w:bookmarkStart w:id="173" w:name="_Toc441580657"/>
      <w:bookmarkStart w:id="174" w:name="_Toc441654961"/>
      <w:bookmarkStart w:id="175" w:name="_Toc444246567"/>
      <w:bookmarkEnd w:id="168"/>
      <w:r w:rsidRPr="007F68DF">
        <w:t>Medical Services</w:t>
      </w:r>
      <w:bookmarkEnd w:id="169"/>
      <w:bookmarkEnd w:id="170"/>
      <w:bookmarkEnd w:id="171"/>
      <w:bookmarkEnd w:id="172"/>
      <w:bookmarkEnd w:id="173"/>
      <w:bookmarkEnd w:id="174"/>
      <w:bookmarkEnd w:id="175"/>
    </w:p>
    <w:p w:rsidR="008B3EB3" w:rsidRPr="007F68DF" w:rsidRDefault="008B3EB3" w:rsidP="008B3EB3">
      <w:pPr>
        <w:ind w:left="360"/>
        <w:rPr>
          <w:rFonts w:cs="Arial"/>
          <w:u w:val="single"/>
        </w:rPr>
      </w:pPr>
    </w:p>
    <w:p w:rsidR="008B3EB3" w:rsidRPr="00A054DE" w:rsidRDefault="008B3EB3" w:rsidP="008B3EB3">
      <w:pPr>
        <w:rPr>
          <w:u w:val="single"/>
        </w:rPr>
      </w:pPr>
      <w:r w:rsidRPr="00A054DE">
        <w:rPr>
          <w:u w:val="single"/>
        </w:rPr>
        <w:t xml:space="preserve">Vaccination Recommendations </w:t>
      </w:r>
    </w:p>
    <w:p w:rsidR="008B3EB3" w:rsidRPr="007F68DF" w:rsidRDefault="008B3EB3" w:rsidP="008B3EB3">
      <w:pPr>
        <w:ind w:left="360"/>
        <w:rPr>
          <w:rFonts w:cs="Arial"/>
          <w:b/>
        </w:rPr>
      </w:pPr>
    </w:p>
    <w:p w:rsidR="008B3EB3" w:rsidRPr="007F68DF" w:rsidRDefault="008B3EB3" w:rsidP="008B3EB3">
      <w:pPr>
        <w:rPr>
          <w:rFonts w:cs="Arial"/>
        </w:rPr>
      </w:pPr>
      <w:r w:rsidRPr="007F68DF">
        <w:rPr>
          <w:rFonts w:cs="Arial"/>
        </w:rPr>
        <w:t>The fire department offers and recommends all employees in the identified job classifications in Section 4 receive the following vaccination at no cost to the employee:</w:t>
      </w:r>
    </w:p>
    <w:p w:rsidR="008B3EB3" w:rsidRPr="007F68DF" w:rsidRDefault="008B3EB3" w:rsidP="008B3EB3">
      <w:pPr>
        <w:ind w:left="360"/>
        <w:rPr>
          <w:rFonts w:cs="Arial"/>
        </w:rPr>
      </w:pPr>
    </w:p>
    <w:tbl>
      <w:tblPr>
        <w:tblW w:w="0" w:type="auto"/>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410"/>
        <w:gridCol w:w="2070"/>
      </w:tblGrid>
      <w:tr w:rsidR="008B3EB3" w:rsidRPr="007F68DF" w:rsidTr="00911460">
        <w:trPr>
          <w:trHeight w:val="350"/>
          <w:jc w:val="center"/>
        </w:trPr>
        <w:tc>
          <w:tcPr>
            <w:tcW w:w="4410" w:type="dxa"/>
            <w:tcBorders>
              <w:top w:val="single" w:sz="8" w:space="0" w:color="auto"/>
              <w:left w:val="single" w:sz="8" w:space="0" w:color="auto"/>
              <w:bottom w:val="single" w:sz="8" w:space="0" w:color="auto"/>
            </w:tcBorders>
            <w:shd w:val="clear" w:color="auto" w:fill="D9D9D9"/>
            <w:vAlign w:val="center"/>
          </w:tcPr>
          <w:p w:rsidR="008B3EB3" w:rsidRPr="007F68DF" w:rsidRDefault="008B3EB3" w:rsidP="00911460">
            <w:pPr>
              <w:jc w:val="center"/>
              <w:rPr>
                <w:rFonts w:cs="Arial"/>
                <w:b/>
                <w:bCs/>
              </w:rPr>
            </w:pPr>
            <w:r w:rsidRPr="007F68DF">
              <w:rPr>
                <w:rFonts w:cs="Arial"/>
                <w:b/>
                <w:bCs/>
              </w:rPr>
              <w:t>Vaccine</w:t>
            </w:r>
          </w:p>
        </w:tc>
        <w:tc>
          <w:tcPr>
            <w:tcW w:w="2070" w:type="dxa"/>
            <w:tcBorders>
              <w:top w:val="single" w:sz="8" w:space="0" w:color="auto"/>
              <w:bottom w:val="single" w:sz="8" w:space="0" w:color="auto"/>
              <w:right w:val="single" w:sz="8" w:space="0" w:color="auto"/>
            </w:tcBorders>
            <w:shd w:val="clear" w:color="auto" w:fill="D9D9D9"/>
            <w:vAlign w:val="center"/>
          </w:tcPr>
          <w:p w:rsidR="008B3EB3" w:rsidRPr="007F68DF" w:rsidRDefault="008B3EB3" w:rsidP="00911460">
            <w:pPr>
              <w:jc w:val="center"/>
              <w:rPr>
                <w:rFonts w:cs="Arial"/>
                <w:b/>
                <w:bCs/>
              </w:rPr>
            </w:pPr>
            <w:r w:rsidRPr="007F68DF">
              <w:rPr>
                <w:rFonts w:cs="Arial"/>
                <w:b/>
                <w:bCs/>
              </w:rPr>
              <w:t>Schedule</w:t>
            </w:r>
          </w:p>
        </w:tc>
      </w:tr>
      <w:tr w:rsidR="008B3EB3" w:rsidRPr="007F68DF" w:rsidTr="00911460">
        <w:trPr>
          <w:trHeight w:hRule="exact" w:val="288"/>
          <w:jc w:val="center"/>
        </w:trPr>
        <w:tc>
          <w:tcPr>
            <w:tcW w:w="4410" w:type="dxa"/>
            <w:tcBorders>
              <w:top w:val="single" w:sz="8" w:space="0" w:color="auto"/>
              <w:left w:val="single" w:sz="8" w:space="0" w:color="auto"/>
              <w:bottom w:val="single" w:sz="8" w:space="0" w:color="auto"/>
              <w:right w:val="single" w:sz="8" w:space="0" w:color="4F81BD"/>
            </w:tcBorders>
            <w:vAlign w:val="center"/>
          </w:tcPr>
          <w:p w:rsidR="008B3EB3" w:rsidRPr="007F68DF" w:rsidRDefault="008B3EB3" w:rsidP="00911460">
            <w:pPr>
              <w:rPr>
                <w:rFonts w:cs="Arial"/>
                <w:b/>
                <w:bCs/>
              </w:rPr>
            </w:pPr>
            <w:r w:rsidRPr="007F68DF">
              <w:rPr>
                <w:rFonts w:cs="Arial"/>
                <w:b/>
                <w:bCs/>
              </w:rPr>
              <w:t>Influenza</w:t>
            </w:r>
          </w:p>
        </w:tc>
        <w:tc>
          <w:tcPr>
            <w:tcW w:w="2070" w:type="dxa"/>
            <w:tcBorders>
              <w:top w:val="single" w:sz="8" w:space="0" w:color="auto"/>
              <w:left w:val="single" w:sz="8" w:space="0" w:color="4F81BD"/>
              <w:bottom w:val="single" w:sz="8" w:space="0" w:color="auto"/>
              <w:right w:val="single" w:sz="8" w:space="0" w:color="auto"/>
            </w:tcBorders>
            <w:vAlign w:val="center"/>
          </w:tcPr>
          <w:p w:rsidR="008B3EB3" w:rsidRPr="007F68DF" w:rsidRDefault="008B3EB3" w:rsidP="00911460">
            <w:pPr>
              <w:rPr>
                <w:rFonts w:cs="Arial"/>
              </w:rPr>
            </w:pPr>
            <w:r w:rsidRPr="007F68DF">
              <w:rPr>
                <w:rFonts w:cs="Arial"/>
              </w:rPr>
              <w:t>One dose annually</w:t>
            </w:r>
          </w:p>
        </w:tc>
      </w:tr>
      <w:tr w:rsidR="008B3EB3" w:rsidRPr="007F68DF" w:rsidTr="00911460">
        <w:trPr>
          <w:trHeight w:hRule="exact" w:val="288"/>
          <w:jc w:val="center"/>
        </w:trPr>
        <w:tc>
          <w:tcPr>
            <w:tcW w:w="4410" w:type="dxa"/>
            <w:tcBorders>
              <w:top w:val="single" w:sz="8" w:space="0" w:color="auto"/>
              <w:left w:val="single" w:sz="8" w:space="0" w:color="auto"/>
              <w:bottom w:val="single" w:sz="8" w:space="0" w:color="auto"/>
              <w:right w:val="single" w:sz="8" w:space="0" w:color="4F81BD"/>
            </w:tcBorders>
            <w:vAlign w:val="center"/>
          </w:tcPr>
          <w:p w:rsidR="008B3EB3" w:rsidRPr="007F68DF" w:rsidRDefault="008B3EB3" w:rsidP="00911460">
            <w:pPr>
              <w:rPr>
                <w:rFonts w:cs="Arial"/>
                <w:b/>
                <w:bCs/>
              </w:rPr>
            </w:pPr>
            <w:r w:rsidRPr="007F68DF">
              <w:rPr>
                <w:rFonts w:cs="Arial"/>
                <w:b/>
                <w:bCs/>
              </w:rPr>
              <w:t>Measles</w:t>
            </w:r>
          </w:p>
        </w:tc>
        <w:tc>
          <w:tcPr>
            <w:tcW w:w="2070" w:type="dxa"/>
            <w:tcBorders>
              <w:top w:val="single" w:sz="8" w:space="0" w:color="auto"/>
              <w:left w:val="single" w:sz="8" w:space="0" w:color="4F81BD"/>
              <w:bottom w:val="single" w:sz="8" w:space="0" w:color="auto"/>
              <w:right w:val="single" w:sz="8" w:space="0" w:color="auto"/>
            </w:tcBorders>
            <w:vAlign w:val="center"/>
          </w:tcPr>
          <w:p w:rsidR="008B3EB3" w:rsidRPr="007F68DF" w:rsidRDefault="008B3EB3" w:rsidP="00911460">
            <w:pPr>
              <w:rPr>
                <w:rFonts w:cs="Arial"/>
              </w:rPr>
            </w:pPr>
            <w:r w:rsidRPr="007F68DF">
              <w:rPr>
                <w:rFonts w:cs="Arial"/>
              </w:rPr>
              <w:t>Two doses</w:t>
            </w:r>
          </w:p>
        </w:tc>
      </w:tr>
      <w:tr w:rsidR="008B3EB3" w:rsidRPr="007F68DF" w:rsidTr="00911460">
        <w:trPr>
          <w:trHeight w:hRule="exact" w:val="288"/>
          <w:jc w:val="center"/>
        </w:trPr>
        <w:tc>
          <w:tcPr>
            <w:tcW w:w="4410" w:type="dxa"/>
            <w:tcBorders>
              <w:top w:val="single" w:sz="8" w:space="0" w:color="auto"/>
              <w:left w:val="single" w:sz="8" w:space="0" w:color="auto"/>
              <w:bottom w:val="single" w:sz="8" w:space="0" w:color="auto"/>
              <w:right w:val="single" w:sz="8" w:space="0" w:color="4F81BD"/>
            </w:tcBorders>
            <w:vAlign w:val="center"/>
          </w:tcPr>
          <w:p w:rsidR="008B3EB3" w:rsidRPr="007F68DF" w:rsidRDefault="008B3EB3" w:rsidP="00911460">
            <w:pPr>
              <w:rPr>
                <w:rFonts w:cs="Arial"/>
                <w:b/>
                <w:bCs/>
              </w:rPr>
            </w:pPr>
            <w:r w:rsidRPr="007F68DF">
              <w:rPr>
                <w:rFonts w:cs="Arial"/>
                <w:b/>
                <w:bCs/>
              </w:rPr>
              <w:t>Mumps</w:t>
            </w:r>
          </w:p>
        </w:tc>
        <w:tc>
          <w:tcPr>
            <w:tcW w:w="2070" w:type="dxa"/>
            <w:tcBorders>
              <w:top w:val="single" w:sz="8" w:space="0" w:color="auto"/>
              <w:left w:val="single" w:sz="8" w:space="0" w:color="4F81BD"/>
              <w:bottom w:val="single" w:sz="8" w:space="0" w:color="auto"/>
              <w:right w:val="single" w:sz="8" w:space="0" w:color="auto"/>
            </w:tcBorders>
            <w:vAlign w:val="center"/>
          </w:tcPr>
          <w:p w:rsidR="008B3EB3" w:rsidRPr="007F68DF" w:rsidRDefault="008B3EB3" w:rsidP="00911460">
            <w:pPr>
              <w:rPr>
                <w:rFonts w:cs="Arial"/>
              </w:rPr>
            </w:pPr>
            <w:r w:rsidRPr="007F68DF">
              <w:rPr>
                <w:rFonts w:cs="Arial"/>
              </w:rPr>
              <w:t>Two doses</w:t>
            </w:r>
          </w:p>
        </w:tc>
      </w:tr>
      <w:tr w:rsidR="008B3EB3" w:rsidRPr="007F68DF" w:rsidTr="00911460">
        <w:trPr>
          <w:trHeight w:hRule="exact" w:val="288"/>
          <w:jc w:val="center"/>
        </w:trPr>
        <w:tc>
          <w:tcPr>
            <w:tcW w:w="4410" w:type="dxa"/>
            <w:tcBorders>
              <w:top w:val="single" w:sz="8" w:space="0" w:color="auto"/>
              <w:left w:val="single" w:sz="8" w:space="0" w:color="auto"/>
              <w:bottom w:val="single" w:sz="8" w:space="0" w:color="auto"/>
              <w:right w:val="single" w:sz="8" w:space="0" w:color="4F81BD"/>
            </w:tcBorders>
            <w:vAlign w:val="center"/>
          </w:tcPr>
          <w:p w:rsidR="008B3EB3" w:rsidRPr="007F68DF" w:rsidRDefault="008B3EB3" w:rsidP="00911460">
            <w:pPr>
              <w:rPr>
                <w:rFonts w:cs="Arial"/>
                <w:b/>
                <w:bCs/>
              </w:rPr>
            </w:pPr>
            <w:r w:rsidRPr="007F68DF">
              <w:rPr>
                <w:rFonts w:cs="Arial"/>
                <w:b/>
                <w:bCs/>
              </w:rPr>
              <w:t>Rubella</w:t>
            </w:r>
          </w:p>
        </w:tc>
        <w:tc>
          <w:tcPr>
            <w:tcW w:w="2070" w:type="dxa"/>
            <w:tcBorders>
              <w:top w:val="single" w:sz="8" w:space="0" w:color="auto"/>
              <w:left w:val="single" w:sz="8" w:space="0" w:color="4F81BD"/>
              <w:bottom w:val="single" w:sz="8" w:space="0" w:color="auto"/>
              <w:right w:val="single" w:sz="8" w:space="0" w:color="auto"/>
            </w:tcBorders>
            <w:vAlign w:val="center"/>
          </w:tcPr>
          <w:p w:rsidR="008B3EB3" w:rsidRPr="007F68DF" w:rsidRDefault="008B3EB3" w:rsidP="00911460">
            <w:pPr>
              <w:rPr>
                <w:rFonts w:cs="Arial"/>
              </w:rPr>
            </w:pPr>
            <w:r w:rsidRPr="007F68DF">
              <w:rPr>
                <w:rFonts w:cs="Arial"/>
              </w:rPr>
              <w:t>One dose</w:t>
            </w:r>
          </w:p>
        </w:tc>
      </w:tr>
      <w:tr w:rsidR="008B3EB3" w:rsidRPr="007F68DF" w:rsidTr="00911460">
        <w:trPr>
          <w:trHeight w:hRule="exact" w:val="288"/>
          <w:jc w:val="center"/>
        </w:trPr>
        <w:tc>
          <w:tcPr>
            <w:tcW w:w="4410" w:type="dxa"/>
            <w:tcBorders>
              <w:top w:val="single" w:sz="8" w:space="0" w:color="auto"/>
              <w:left w:val="single" w:sz="8" w:space="0" w:color="auto"/>
              <w:bottom w:val="single" w:sz="8" w:space="0" w:color="auto"/>
              <w:right w:val="single" w:sz="8" w:space="0" w:color="4F81BD"/>
            </w:tcBorders>
            <w:vAlign w:val="center"/>
          </w:tcPr>
          <w:p w:rsidR="008B3EB3" w:rsidRPr="007F68DF" w:rsidRDefault="008B3EB3" w:rsidP="00911460">
            <w:pPr>
              <w:jc w:val="left"/>
              <w:rPr>
                <w:rFonts w:cs="Arial"/>
                <w:bCs/>
              </w:rPr>
            </w:pPr>
            <w:r w:rsidRPr="007F68DF">
              <w:rPr>
                <w:rFonts w:cs="Arial"/>
                <w:b/>
                <w:bCs/>
              </w:rPr>
              <w:t xml:space="preserve">Tdap </w:t>
            </w:r>
            <w:r w:rsidRPr="007F68DF">
              <w:rPr>
                <w:rFonts w:cs="Arial"/>
                <w:bCs/>
              </w:rPr>
              <w:t>(Tetanus/Diptheria/Acellular Pertussis)</w:t>
            </w:r>
          </w:p>
        </w:tc>
        <w:tc>
          <w:tcPr>
            <w:tcW w:w="2070" w:type="dxa"/>
            <w:tcBorders>
              <w:top w:val="single" w:sz="8" w:space="0" w:color="auto"/>
              <w:left w:val="single" w:sz="8" w:space="0" w:color="4F81BD"/>
              <w:bottom w:val="single" w:sz="8" w:space="0" w:color="auto"/>
              <w:right w:val="single" w:sz="8" w:space="0" w:color="auto"/>
            </w:tcBorders>
            <w:vAlign w:val="center"/>
          </w:tcPr>
          <w:p w:rsidR="008B3EB3" w:rsidRPr="007F68DF" w:rsidRDefault="008B3EB3" w:rsidP="00911460">
            <w:pPr>
              <w:rPr>
                <w:rFonts w:cs="Arial"/>
              </w:rPr>
            </w:pPr>
            <w:r w:rsidRPr="007F68DF">
              <w:rPr>
                <w:rFonts w:cs="Arial"/>
              </w:rPr>
              <w:t>One dose, booster</w:t>
            </w:r>
          </w:p>
        </w:tc>
      </w:tr>
      <w:tr w:rsidR="008B3EB3" w:rsidRPr="007F68DF" w:rsidTr="00911460">
        <w:trPr>
          <w:trHeight w:hRule="exact" w:val="288"/>
          <w:jc w:val="center"/>
        </w:trPr>
        <w:tc>
          <w:tcPr>
            <w:tcW w:w="4410" w:type="dxa"/>
            <w:tcBorders>
              <w:top w:val="single" w:sz="8" w:space="0" w:color="auto"/>
              <w:left w:val="single" w:sz="8" w:space="0" w:color="auto"/>
              <w:bottom w:val="single" w:sz="8" w:space="0" w:color="auto"/>
              <w:right w:val="single" w:sz="8" w:space="0" w:color="4F81BD"/>
            </w:tcBorders>
            <w:vAlign w:val="center"/>
          </w:tcPr>
          <w:p w:rsidR="008B3EB3" w:rsidRPr="007F68DF" w:rsidRDefault="008B3EB3" w:rsidP="00911460">
            <w:pPr>
              <w:rPr>
                <w:rFonts w:cs="Arial"/>
                <w:b/>
                <w:bCs/>
              </w:rPr>
            </w:pPr>
            <w:r w:rsidRPr="007F68DF">
              <w:rPr>
                <w:rFonts w:cs="Arial"/>
                <w:b/>
                <w:bCs/>
              </w:rPr>
              <w:t>Varicella-zoster (VZV) or Chicken Pox</w:t>
            </w:r>
          </w:p>
        </w:tc>
        <w:tc>
          <w:tcPr>
            <w:tcW w:w="2070" w:type="dxa"/>
            <w:tcBorders>
              <w:top w:val="single" w:sz="8" w:space="0" w:color="auto"/>
              <w:left w:val="single" w:sz="8" w:space="0" w:color="4F81BD"/>
              <w:bottom w:val="single" w:sz="8" w:space="0" w:color="auto"/>
              <w:right w:val="single" w:sz="8" w:space="0" w:color="auto"/>
            </w:tcBorders>
            <w:vAlign w:val="center"/>
          </w:tcPr>
          <w:p w:rsidR="008B3EB3" w:rsidRPr="007F68DF" w:rsidRDefault="008B3EB3" w:rsidP="00911460">
            <w:pPr>
              <w:rPr>
                <w:rFonts w:cs="Arial"/>
              </w:rPr>
            </w:pPr>
            <w:r w:rsidRPr="007F68DF">
              <w:rPr>
                <w:rFonts w:cs="Arial"/>
              </w:rPr>
              <w:t>Two doses</w:t>
            </w:r>
          </w:p>
        </w:tc>
      </w:tr>
    </w:tbl>
    <w:p w:rsidR="008B3EB3" w:rsidRPr="007F68DF" w:rsidRDefault="008B3EB3" w:rsidP="008B3EB3">
      <w:pPr>
        <w:rPr>
          <w:rFonts w:cs="Arial"/>
        </w:rPr>
      </w:pPr>
    </w:p>
    <w:p w:rsidR="008B3EB3" w:rsidRPr="007F68DF" w:rsidRDefault="008B3EB3" w:rsidP="008B3EB3">
      <w:pPr>
        <w:rPr>
          <w:rFonts w:cs="Arial"/>
        </w:rPr>
      </w:pPr>
      <w:r w:rsidRPr="007F68DF">
        <w:rPr>
          <w:rFonts w:cs="Arial"/>
        </w:rPr>
        <w:t xml:space="preserve">If the employee declines to accept the vaccination, he or she must sign the Declination Statement (Appendix B) for each declined vaccine and forward to </w:t>
      </w:r>
      <w:r w:rsidRPr="007F68DF">
        <w:rPr>
          <w:rFonts w:cs="Arial"/>
          <w:color w:val="0000FF"/>
        </w:rPr>
        <w:t>Name/Title/Department</w:t>
      </w:r>
      <w:r w:rsidRPr="007F68DF">
        <w:rPr>
          <w:rFonts w:cs="Arial"/>
        </w:rPr>
        <w:t xml:space="preserve"> for required record keeping. </w:t>
      </w:r>
    </w:p>
    <w:p w:rsidR="008B3EB3" w:rsidRPr="007F68DF" w:rsidRDefault="008B3EB3" w:rsidP="008B3EB3">
      <w:pPr>
        <w:rPr>
          <w:rFonts w:cs="Arial"/>
        </w:rPr>
      </w:pPr>
    </w:p>
    <w:p w:rsidR="008B3EB3" w:rsidRPr="007F68DF" w:rsidRDefault="008B3EB3" w:rsidP="008B3EB3">
      <w:pPr>
        <w:rPr>
          <w:rFonts w:cs="Arial"/>
        </w:rPr>
      </w:pPr>
      <w:r w:rsidRPr="007F68DF">
        <w:rPr>
          <w:rFonts w:cs="Arial"/>
          <w:b/>
        </w:rPr>
        <w:t>Note:</w:t>
      </w:r>
      <w:r w:rsidRPr="007F68DF">
        <w:rPr>
          <w:rFonts w:cs="Arial"/>
        </w:rPr>
        <w:t xml:space="preserve">  Seasonal influenza vaccine shall be provided during the period designated by the Centers for Disease Control (CDC) for administration and need not be provided outside of those periods.</w:t>
      </w:r>
    </w:p>
    <w:p w:rsidR="008B3EB3" w:rsidRDefault="008B3EB3" w:rsidP="008B3EB3">
      <w:pPr>
        <w:rPr>
          <w:rFonts w:cs="Arial"/>
          <w:u w:val="single"/>
        </w:rPr>
      </w:pPr>
    </w:p>
    <w:p w:rsidR="008B3EB3" w:rsidRPr="00A054DE" w:rsidRDefault="008B3EB3" w:rsidP="008B3EB3">
      <w:pPr>
        <w:rPr>
          <w:u w:val="single"/>
        </w:rPr>
      </w:pPr>
      <w:r w:rsidRPr="00A054DE">
        <w:rPr>
          <w:u w:val="single"/>
        </w:rPr>
        <w:t>Latent Tuberculosis Infection (LTBI) Annual Test</w:t>
      </w:r>
    </w:p>
    <w:p w:rsidR="008B3EB3" w:rsidRPr="007F68DF" w:rsidRDefault="008B3EB3" w:rsidP="008B3EB3">
      <w:pPr>
        <w:rPr>
          <w:rFonts w:cs="Arial"/>
        </w:rPr>
      </w:pPr>
    </w:p>
    <w:p w:rsidR="008B3EB3" w:rsidRPr="007F68DF" w:rsidRDefault="008B3EB3" w:rsidP="008B3EB3">
      <w:pPr>
        <w:rPr>
          <w:rFonts w:cs="Arial"/>
        </w:rPr>
      </w:pPr>
      <w:r w:rsidRPr="007F68DF">
        <w:rPr>
          <w:rFonts w:cs="Arial"/>
        </w:rPr>
        <w:t>The fire department maintains a surveillance program for LTBI. All employees in the identified job classifications in Section 4 will be offered annual TB tests.  (Refer to Appendix C for the complete definition of LTBI.)</w:t>
      </w:r>
    </w:p>
    <w:p w:rsidR="008B3EB3" w:rsidRPr="007F68DF" w:rsidRDefault="008B3EB3" w:rsidP="008B3EB3">
      <w:pPr>
        <w:rPr>
          <w:rFonts w:cs="Arial"/>
        </w:rPr>
      </w:pPr>
    </w:p>
    <w:p w:rsidR="008B3EB3" w:rsidRPr="007F68DF" w:rsidRDefault="008B3EB3" w:rsidP="008B3EB3">
      <w:pPr>
        <w:rPr>
          <w:rFonts w:cs="Arial"/>
        </w:rPr>
      </w:pPr>
      <w:r w:rsidRPr="007F68DF">
        <w:rPr>
          <w:rFonts w:cs="Arial"/>
        </w:rPr>
        <w:t>Employees with a positive baseline TB test shall have an annual symptom screen.</w:t>
      </w:r>
    </w:p>
    <w:p w:rsidR="008B3EB3" w:rsidRDefault="008B3EB3">
      <w:pPr>
        <w:spacing w:after="200"/>
        <w:jc w:val="left"/>
        <w:rPr>
          <w:rFonts w:cs="Arial"/>
        </w:rPr>
      </w:pPr>
      <w:r>
        <w:rPr>
          <w:rFonts w:cs="Arial"/>
        </w:rPr>
        <w:br w:type="page"/>
      </w:r>
    </w:p>
    <w:p w:rsidR="008B3EB3" w:rsidRPr="007F68DF" w:rsidRDefault="008B3EB3" w:rsidP="008B3EB3">
      <w:pPr>
        <w:rPr>
          <w:rFonts w:cs="Arial"/>
        </w:rPr>
      </w:pPr>
    </w:p>
    <w:p w:rsidR="008B3EB3" w:rsidRPr="007F68DF" w:rsidRDefault="008B3EB3" w:rsidP="008B3EB3">
      <w:pPr>
        <w:rPr>
          <w:rFonts w:cs="Arial"/>
        </w:rPr>
      </w:pPr>
      <w:r w:rsidRPr="007F68DF">
        <w:rPr>
          <w:rFonts w:cs="Arial"/>
        </w:rPr>
        <w:t xml:space="preserve">If the employee’s TB test indicates a conversion (a change in the TB test results from negative to positive) the fire department will refer the employee to the following health care professional </w:t>
      </w:r>
      <w:r w:rsidRPr="007F68DF">
        <w:rPr>
          <w:rFonts w:cs="Arial"/>
          <w:color w:val="0000FF"/>
        </w:rPr>
        <w:t>Insert occupational health provider with infectious disease specialists knowledgeable in the treatment of tuberculosis</w:t>
      </w:r>
      <w:r w:rsidRPr="007F68DF">
        <w:rPr>
          <w:rFonts w:cs="Arial"/>
          <w:color w:val="000000"/>
        </w:rPr>
        <w:t xml:space="preserve">: </w:t>
      </w:r>
    </w:p>
    <w:p w:rsidR="008B3EB3" w:rsidRPr="007F68DF" w:rsidRDefault="008B3EB3" w:rsidP="008B3EB3">
      <w:pPr>
        <w:ind w:left="450"/>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4770"/>
      </w:tblGrid>
      <w:tr w:rsidR="008B3EB3" w:rsidRPr="007F68DF" w:rsidTr="00911460">
        <w:trPr>
          <w:trHeight w:val="350"/>
        </w:trPr>
        <w:tc>
          <w:tcPr>
            <w:tcW w:w="3600" w:type="dxa"/>
            <w:vAlign w:val="bottom"/>
          </w:tcPr>
          <w:p w:rsidR="008B3EB3" w:rsidRPr="007F68DF" w:rsidRDefault="008B3EB3" w:rsidP="00911460">
            <w:pPr>
              <w:rPr>
                <w:rFonts w:cs="Arial"/>
              </w:rPr>
            </w:pPr>
            <w:r w:rsidRPr="007F68DF">
              <w:rPr>
                <w:rFonts w:cs="Arial"/>
              </w:rPr>
              <w:t>Occupational Health Provider</w:t>
            </w:r>
          </w:p>
          <w:p w:rsidR="008B3EB3" w:rsidRPr="007F68DF" w:rsidRDefault="008B3EB3" w:rsidP="00911460">
            <w:pPr>
              <w:rPr>
                <w:rFonts w:cs="Arial"/>
              </w:rPr>
            </w:pPr>
            <w:r w:rsidRPr="007F68DF">
              <w:rPr>
                <w:rFonts w:cs="Arial"/>
              </w:rPr>
              <w:t>Infectious Disease Specialist:</w:t>
            </w:r>
          </w:p>
        </w:tc>
        <w:tc>
          <w:tcPr>
            <w:tcW w:w="4770" w:type="dxa"/>
            <w:vAlign w:val="bottom"/>
          </w:tcPr>
          <w:p w:rsidR="008B3EB3" w:rsidRPr="007F68DF" w:rsidRDefault="008B3EB3" w:rsidP="00911460">
            <w:pPr>
              <w:rPr>
                <w:rFonts w:cs="Arial"/>
              </w:rPr>
            </w:pPr>
          </w:p>
        </w:tc>
      </w:tr>
      <w:tr w:rsidR="008B3EB3" w:rsidRPr="007F68DF" w:rsidTr="00911460">
        <w:trPr>
          <w:trHeight w:val="350"/>
        </w:trPr>
        <w:tc>
          <w:tcPr>
            <w:tcW w:w="3600" w:type="dxa"/>
            <w:vAlign w:val="bottom"/>
          </w:tcPr>
          <w:p w:rsidR="008B3EB3" w:rsidRPr="007F68DF" w:rsidRDefault="008B3EB3" w:rsidP="00911460">
            <w:pPr>
              <w:rPr>
                <w:rFonts w:cs="Arial"/>
              </w:rPr>
            </w:pPr>
            <w:r w:rsidRPr="007F68DF">
              <w:rPr>
                <w:rFonts w:cs="Arial"/>
              </w:rPr>
              <w:t>Address:</w:t>
            </w:r>
          </w:p>
        </w:tc>
        <w:tc>
          <w:tcPr>
            <w:tcW w:w="4770" w:type="dxa"/>
            <w:vAlign w:val="bottom"/>
          </w:tcPr>
          <w:p w:rsidR="008B3EB3" w:rsidRPr="007F68DF" w:rsidRDefault="008B3EB3" w:rsidP="00911460">
            <w:pPr>
              <w:rPr>
                <w:rFonts w:cs="Arial"/>
              </w:rPr>
            </w:pPr>
          </w:p>
        </w:tc>
      </w:tr>
      <w:tr w:rsidR="008B3EB3" w:rsidRPr="007F68DF" w:rsidTr="00911460">
        <w:trPr>
          <w:trHeight w:val="350"/>
        </w:trPr>
        <w:tc>
          <w:tcPr>
            <w:tcW w:w="3600" w:type="dxa"/>
            <w:vAlign w:val="bottom"/>
          </w:tcPr>
          <w:p w:rsidR="008B3EB3" w:rsidRPr="007F68DF" w:rsidRDefault="008B3EB3" w:rsidP="00911460">
            <w:pPr>
              <w:rPr>
                <w:rFonts w:cs="Arial"/>
              </w:rPr>
            </w:pPr>
            <w:r w:rsidRPr="007F68DF">
              <w:rPr>
                <w:rFonts w:cs="Arial"/>
              </w:rPr>
              <w:t>Phone Number</w:t>
            </w:r>
          </w:p>
        </w:tc>
        <w:tc>
          <w:tcPr>
            <w:tcW w:w="4770" w:type="dxa"/>
            <w:vAlign w:val="bottom"/>
          </w:tcPr>
          <w:p w:rsidR="008B3EB3" w:rsidRPr="007F68DF" w:rsidRDefault="008B3EB3" w:rsidP="00911460">
            <w:pPr>
              <w:rPr>
                <w:rFonts w:cs="Arial"/>
              </w:rPr>
            </w:pPr>
          </w:p>
        </w:tc>
      </w:tr>
    </w:tbl>
    <w:p w:rsidR="008B3EB3" w:rsidRPr="007F68DF" w:rsidRDefault="008B3EB3" w:rsidP="008B3EB3">
      <w:pPr>
        <w:ind w:left="360"/>
        <w:rPr>
          <w:rFonts w:cs="Arial"/>
        </w:rPr>
      </w:pPr>
    </w:p>
    <w:p w:rsidR="008B3EB3" w:rsidRDefault="008B3EB3" w:rsidP="008B3EB3">
      <w:pPr>
        <w:rPr>
          <w:rFonts w:cs="Arial"/>
        </w:rPr>
      </w:pPr>
      <w:r>
        <w:rPr>
          <w:rFonts w:cs="Arial"/>
        </w:rPr>
        <w:t>In the case of a conversion, the department is responsible for following requirements in the standard:</w:t>
      </w:r>
    </w:p>
    <w:p w:rsidR="008B3EB3" w:rsidRDefault="008B3EB3" w:rsidP="008B3EB3">
      <w:pPr>
        <w:rPr>
          <w:rFonts w:cs="Arial"/>
        </w:rPr>
      </w:pPr>
    </w:p>
    <w:p w:rsidR="008B3EB3" w:rsidRPr="00777D8B" w:rsidRDefault="008B3EB3" w:rsidP="008B3EB3">
      <w:pPr>
        <w:pStyle w:val="ListParagraph"/>
        <w:numPr>
          <w:ilvl w:val="0"/>
          <w:numId w:val="9"/>
        </w:numPr>
        <w:rPr>
          <w:rFonts w:ascii="Arial" w:hAnsi="Arial" w:cs="Arial"/>
          <w:sz w:val="22"/>
          <w:szCs w:val="22"/>
        </w:rPr>
      </w:pPr>
      <w:r>
        <w:rPr>
          <w:rFonts w:ascii="Arial" w:hAnsi="Arial" w:cs="Arial"/>
          <w:sz w:val="22"/>
          <w:szCs w:val="22"/>
        </w:rPr>
        <w:t>Provide a copy of the ATD s</w:t>
      </w:r>
      <w:r w:rsidRPr="00777D8B">
        <w:rPr>
          <w:rFonts w:ascii="Arial" w:hAnsi="Arial" w:cs="Arial"/>
          <w:sz w:val="22"/>
          <w:szCs w:val="22"/>
        </w:rPr>
        <w:t>tandard (8 CCR 5199) and the employee’s TB test records to the health care provider.</w:t>
      </w:r>
    </w:p>
    <w:p w:rsidR="008B3EB3" w:rsidRPr="00777D8B" w:rsidRDefault="008B3EB3" w:rsidP="008B3EB3">
      <w:pPr>
        <w:pStyle w:val="ListParagraph"/>
        <w:numPr>
          <w:ilvl w:val="0"/>
          <w:numId w:val="9"/>
        </w:numPr>
        <w:rPr>
          <w:rFonts w:ascii="Arial" w:hAnsi="Arial" w:cs="Arial"/>
          <w:sz w:val="22"/>
          <w:szCs w:val="22"/>
        </w:rPr>
      </w:pPr>
      <w:r w:rsidRPr="00777D8B">
        <w:rPr>
          <w:rFonts w:ascii="Arial" w:hAnsi="Arial" w:cs="Arial"/>
          <w:sz w:val="22"/>
          <w:szCs w:val="22"/>
        </w:rPr>
        <w:t>If the department has determined the source of the infection, the department will also provide any available diagnostic test results including drug susceptibility patterns relating to the source patient.</w:t>
      </w:r>
    </w:p>
    <w:p w:rsidR="008B3EB3" w:rsidRDefault="008B3EB3" w:rsidP="008B3EB3">
      <w:pPr>
        <w:pStyle w:val="ListParagraph"/>
        <w:numPr>
          <w:ilvl w:val="0"/>
          <w:numId w:val="9"/>
        </w:numPr>
        <w:rPr>
          <w:rFonts w:ascii="Arial" w:hAnsi="Arial" w:cs="Arial"/>
          <w:sz w:val="22"/>
          <w:szCs w:val="22"/>
        </w:rPr>
      </w:pPr>
      <w:r w:rsidRPr="00777D8B">
        <w:rPr>
          <w:rFonts w:ascii="Arial" w:hAnsi="Arial" w:cs="Arial"/>
          <w:sz w:val="22"/>
          <w:szCs w:val="22"/>
        </w:rPr>
        <w:t>The department will request, with the employee’s consent, that the hea</w:t>
      </w:r>
      <w:r>
        <w:rPr>
          <w:rFonts w:ascii="Arial" w:hAnsi="Arial" w:cs="Arial"/>
          <w:sz w:val="22"/>
          <w:szCs w:val="22"/>
        </w:rPr>
        <w:t>l</w:t>
      </w:r>
      <w:r w:rsidRPr="00777D8B">
        <w:rPr>
          <w:rFonts w:ascii="Arial" w:hAnsi="Arial" w:cs="Arial"/>
          <w:sz w:val="22"/>
          <w:szCs w:val="22"/>
        </w:rPr>
        <w:t>th car</w:t>
      </w:r>
      <w:r>
        <w:rPr>
          <w:rFonts w:ascii="Arial" w:hAnsi="Arial" w:cs="Arial"/>
          <w:sz w:val="22"/>
          <w:szCs w:val="22"/>
        </w:rPr>
        <w:t>e</w:t>
      </w:r>
      <w:r w:rsidRPr="00777D8B">
        <w:rPr>
          <w:rFonts w:ascii="Arial" w:hAnsi="Arial" w:cs="Arial"/>
          <w:sz w:val="22"/>
          <w:szCs w:val="22"/>
        </w:rPr>
        <w:t xml:space="preserve"> provider perform any necessary diagnostic test</w:t>
      </w:r>
      <w:r>
        <w:rPr>
          <w:rFonts w:ascii="Arial" w:hAnsi="Arial" w:cs="Arial"/>
          <w:sz w:val="22"/>
          <w:szCs w:val="22"/>
        </w:rPr>
        <w:t>s</w:t>
      </w:r>
      <w:r w:rsidRPr="00777D8B">
        <w:rPr>
          <w:rFonts w:ascii="Arial" w:hAnsi="Arial" w:cs="Arial"/>
          <w:sz w:val="22"/>
          <w:szCs w:val="22"/>
        </w:rPr>
        <w:t xml:space="preserve"> and inform the employee about appropriate treatment options.</w:t>
      </w:r>
    </w:p>
    <w:p w:rsidR="008B3EB3" w:rsidRDefault="008B3EB3" w:rsidP="008B3EB3">
      <w:pPr>
        <w:pStyle w:val="ListParagraph"/>
        <w:numPr>
          <w:ilvl w:val="0"/>
          <w:numId w:val="9"/>
        </w:numPr>
        <w:rPr>
          <w:rFonts w:ascii="Arial" w:hAnsi="Arial" w:cs="Arial"/>
          <w:sz w:val="22"/>
          <w:szCs w:val="22"/>
        </w:rPr>
      </w:pPr>
      <w:r>
        <w:rPr>
          <w:rFonts w:ascii="Arial" w:hAnsi="Arial" w:cs="Arial"/>
          <w:sz w:val="22"/>
          <w:szCs w:val="22"/>
        </w:rPr>
        <w:t>The department will request the health care provider determine if the employee is a TB case or suspected case and to do all the following:</w:t>
      </w:r>
    </w:p>
    <w:p w:rsidR="008B3EB3" w:rsidRDefault="008B3EB3" w:rsidP="008B3EB3">
      <w:pPr>
        <w:pStyle w:val="ListParagraph"/>
        <w:numPr>
          <w:ilvl w:val="1"/>
          <w:numId w:val="9"/>
        </w:numPr>
        <w:rPr>
          <w:rFonts w:ascii="Arial" w:hAnsi="Arial" w:cs="Arial"/>
          <w:sz w:val="22"/>
          <w:szCs w:val="22"/>
        </w:rPr>
      </w:pPr>
      <w:r>
        <w:rPr>
          <w:rFonts w:ascii="Arial" w:hAnsi="Arial" w:cs="Arial"/>
          <w:sz w:val="22"/>
          <w:szCs w:val="22"/>
        </w:rPr>
        <w:t>Inform employee and the local health officer in accordance with Title17</w:t>
      </w:r>
    </w:p>
    <w:p w:rsidR="008B3EB3" w:rsidRDefault="008B3EB3" w:rsidP="008B3EB3">
      <w:pPr>
        <w:pStyle w:val="ListParagraph"/>
        <w:numPr>
          <w:ilvl w:val="1"/>
          <w:numId w:val="9"/>
        </w:numPr>
        <w:rPr>
          <w:rFonts w:ascii="Arial" w:hAnsi="Arial" w:cs="Arial"/>
          <w:sz w:val="22"/>
          <w:szCs w:val="22"/>
        </w:rPr>
      </w:pPr>
      <w:r>
        <w:rPr>
          <w:rFonts w:ascii="Arial" w:hAnsi="Arial" w:cs="Arial"/>
          <w:sz w:val="22"/>
          <w:szCs w:val="22"/>
        </w:rPr>
        <w:t>Consult with the local health officer and inform the employer of any infection control recommendations related to the employee’s activity in the workplace</w:t>
      </w:r>
    </w:p>
    <w:p w:rsidR="008B3EB3" w:rsidRDefault="008B3EB3" w:rsidP="008B3EB3">
      <w:pPr>
        <w:pStyle w:val="ListParagraph"/>
        <w:numPr>
          <w:ilvl w:val="1"/>
          <w:numId w:val="9"/>
        </w:numPr>
        <w:rPr>
          <w:rFonts w:ascii="Arial" w:hAnsi="Arial" w:cs="Arial"/>
          <w:sz w:val="22"/>
          <w:szCs w:val="22"/>
        </w:rPr>
      </w:pPr>
      <w:r>
        <w:rPr>
          <w:rFonts w:ascii="Arial" w:hAnsi="Arial" w:cs="Arial"/>
          <w:sz w:val="22"/>
          <w:szCs w:val="22"/>
        </w:rPr>
        <w:t xml:space="preserve">Recommend whether precautionary removal from the employee’s regular assignment is necessary to prevent the spread of disease by the employee and what type of alternate work assignment may be provided; the department will request the recommendation for precautionary removal immediately via phone or fax and that a written opinion within 15 days containing the information outlined in paragraph (h)(9) of the standard. </w:t>
      </w:r>
    </w:p>
    <w:p w:rsidR="008B3EB3" w:rsidRDefault="008B3EB3" w:rsidP="008B3EB3">
      <w:pPr>
        <w:pStyle w:val="ListParagraph"/>
        <w:numPr>
          <w:ilvl w:val="0"/>
          <w:numId w:val="9"/>
        </w:numPr>
        <w:rPr>
          <w:rFonts w:ascii="Arial" w:hAnsi="Arial" w:cs="Arial"/>
          <w:sz w:val="22"/>
          <w:szCs w:val="22"/>
        </w:rPr>
      </w:pPr>
      <w:r>
        <w:rPr>
          <w:rFonts w:ascii="Arial" w:hAnsi="Arial" w:cs="Arial"/>
          <w:sz w:val="22"/>
          <w:szCs w:val="22"/>
        </w:rPr>
        <w:t>In</w:t>
      </w:r>
      <w:r w:rsidRPr="00DC3AE0">
        <w:rPr>
          <w:rFonts w:ascii="Arial" w:hAnsi="Arial" w:cs="Arial"/>
          <w:sz w:val="22"/>
          <w:szCs w:val="22"/>
        </w:rPr>
        <w:t xml:space="preserve"> cases where the health care provider or local health officer recommends precautionary removal from regular job duties, the department will maintain the employee’s earnings, seniority, and other employee rights and benefits, including the employee’s right to his or her former job status, as if the employee had not been removed from his/her job.  These provisions do not extend to any period of time during which the employee is unable to work for reasons other than precautionary removal. </w:t>
      </w:r>
    </w:p>
    <w:p w:rsidR="008B3EB3" w:rsidRDefault="008B3EB3" w:rsidP="008B3EB3">
      <w:pPr>
        <w:rPr>
          <w:rFonts w:cs="Arial"/>
        </w:rPr>
      </w:pPr>
      <w:r>
        <w:rPr>
          <w:rFonts w:cs="Arial"/>
        </w:rPr>
        <w:br w:type="page"/>
      </w:r>
    </w:p>
    <w:p w:rsidR="008B3EB3" w:rsidRPr="004B2BC8" w:rsidRDefault="008B3EB3" w:rsidP="008B3EB3">
      <w:pPr>
        <w:pStyle w:val="Heading1"/>
      </w:pPr>
      <w:bookmarkStart w:id="176" w:name="SurgeBack"/>
      <w:bookmarkStart w:id="177" w:name="_Toc287598828"/>
      <w:bookmarkStart w:id="178" w:name="_Toc441578618"/>
      <w:bookmarkStart w:id="179" w:name="_Toc441580658"/>
      <w:bookmarkStart w:id="180" w:name="_Toc441654962"/>
      <w:bookmarkStart w:id="181" w:name="_Toc444246568"/>
      <w:bookmarkEnd w:id="176"/>
      <w:r w:rsidRPr="004B2BC8">
        <w:lastRenderedPageBreak/>
        <w:t>Surge Procedures</w:t>
      </w:r>
      <w:bookmarkEnd w:id="177"/>
      <w:bookmarkEnd w:id="178"/>
      <w:bookmarkEnd w:id="179"/>
      <w:bookmarkEnd w:id="180"/>
      <w:bookmarkEnd w:id="181"/>
    </w:p>
    <w:p w:rsidR="008B3EB3" w:rsidRPr="0012477B" w:rsidRDefault="008B3EB3" w:rsidP="008B3EB3"/>
    <w:p w:rsidR="008B3EB3" w:rsidRPr="0012477B" w:rsidRDefault="008B3EB3" w:rsidP="008B3EB3">
      <w:pPr>
        <w:rPr>
          <w:rFonts w:cs="Arial"/>
        </w:rPr>
      </w:pPr>
      <w:r w:rsidRPr="0012477B">
        <w:rPr>
          <w:rFonts w:cs="Arial"/>
        </w:rPr>
        <w:t xml:space="preserve">In the event of an epidemic, public health emergency, and/or disaster, the fire department will coordinate emergency medical services with </w:t>
      </w:r>
      <w:r w:rsidRPr="0012477B">
        <w:rPr>
          <w:rFonts w:cs="Arial"/>
          <w:color w:val="0000FF"/>
        </w:rPr>
        <w:t>Enter Name Of County/Local Emergency Plan</w:t>
      </w:r>
      <w:r>
        <w:rPr>
          <w:rFonts w:cs="Arial"/>
          <w:color w:val="0000FF"/>
        </w:rPr>
        <w:t xml:space="preserve">.  </w:t>
      </w:r>
      <w:r w:rsidRPr="0012477B">
        <w:rPr>
          <w:rFonts w:cs="Arial"/>
        </w:rPr>
        <w:t>The ATD Administrator will coordinate communication between the fire department and other entities.  All exposed employees will be notified about their responsibilities to meet the increased demand for fire department services.</w:t>
      </w:r>
    </w:p>
    <w:p w:rsidR="008B3EB3" w:rsidRPr="0012477B" w:rsidRDefault="008B3EB3" w:rsidP="008B3EB3">
      <w:pPr>
        <w:ind w:left="450"/>
        <w:rPr>
          <w:rFonts w:cs="Arial"/>
        </w:rPr>
      </w:pPr>
    </w:p>
    <w:p w:rsidR="008B3EB3" w:rsidRDefault="008B3EB3" w:rsidP="008B3EB3">
      <w:pPr>
        <w:rPr>
          <w:rFonts w:cs="Arial"/>
          <w:color w:val="0000FF"/>
        </w:rPr>
      </w:pPr>
      <w:r w:rsidRPr="004C2EBB">
        <w:rPr>
          <w:rFonts w:cs="Arial"/>
          <w:color w:val="0000FF"/>
        </w:rPr>
        <w:t xml:space="preserve">Note:  </w:t>
      </w:r>
      <w:r>
        <w:rPr>
          <w:rFonts w:cs="Arial"/>
          <w:color w:val="0000FF"/>
        </w:rPr>
        <w:t>The development of surge procedures is beyond the scope of this document and must be coordinated with the county or local emergency response agency.  Fire department surge procedures should include:</w:t>
      </w:r>
    </w:p>
    <w:p w:rsidR="008B3EB3" w:rsidRPr="004C2EBB" w:rsidRDefault="008B3EB3" w:rsidP="008B3EB3">
      <w:pPr>
        <w:pStyle w:val="ListParagraph"/>
        <w:numPr>
          <w:ilvl w:val="0"/>
          <w:numId w:val="17"/>
        </w:numPr>
        <w:rPr>
          <w:rFonts w:ascii="Arial" w:hAnsi="Arial" w:cs="Arial"/>
          <w:color w:val="0000FF"/>
          <w:sz w:val="22"/>
          <w:szCs w:val="22"/>
        </w:rPr>
      </w:pPr>
      <w:r w:rsidRPr="004C2EBB">
        <w:rPr>
          <w:rFonts w:ascii="Arial" w:hAnsi="Arial" w:cs="Arial"/>
          <w:color w:val="0000FF"/>
          <w:sz w:val="22"/>
          <w:szCs w:val="22"/>
        </w:rPr>
        <w:t>Department work practices in surge conditions</w:t>
      </w:r>
    </w:p>
    <w:p w:rsidR="008B3EB3" w:rsidRPr="004C2EBB" w:rsidRDefault="008B3EB3" w:rsidP="008B3EB3">
      <w:pPr>
        <w:pStyle w:val="ListParagraph"/>
        <w:numPr>
          <w:ilvl w:val="0"/>
          <w:numId w:val="17"/>
        </w:numPr>
        <w:rPr>
          <w:rFonts w:ascii="Arial" w:hAnsi="Arial" w:cs="Arial"/>
          <w:color w:val="0000FF"/>
          <w:sz w:val="22"/>
          <w:szCs w:val="22"/>
        </w:rPr>
      </w:pPr>
      <w:r w:rsidRPr="004C2EBB">
        <w:rPr>
          <w:rFonts w:ascii="Arial" w:hAnsi="Arial" w:cs="Arial"/>
          <w:color w:val="0000FF"/>
          <w:sz w:val="22"/>
          <w:szCs w:val="22"/>
        </w:rPr>
        <w:t>Provision of decontamination facilities (description, location)</w:t>
      </w:r>
    </w:p>
    <w:p w:rsidR="008B3EB3" w:rsidRPr="004C2EBB" w:rsidRDefault="008B3EB3" w:rsidP="008B3EB3">
      <w:pPr>
        <w:pStyle w:val="ListParagraph"/>
        <w:numPr>
          <w:ilvl w:val="0"/>
          <w:numId w:val="17"/>
        </w:numPr>
        <w:rPr>
          <w:rFonts w:ascii="Arial" w:hAnsi="Arial" w:cs="Arial"/>
          <w:color w:val="0000FF"/>
          <w:sz w:val="22"/>
          <w:szCs w:val="22"/>
        </w:rPr>
      </w:pPr>
      <w:r w:rsidRPr="004C2EBB">
        <w:rPr>
          <w:rFonts w:ascii="Arial" w:hAnsi="Arial" w:cs="Arial"/>
          <w:color w:val="0000FF"/>
          <w:sz w:val="22"/>
          <w:szCs w:val="22"/>
        </w:rPr>
        <w:t>PPE (adequate supply, storage location, staff access to storage facility)</w:t>
      </w:r>
    </w:p>
    <w:p w:rsidR="008B3EB3" w:rsidRPr="004C2EBB" w:rsidRDefault="008B3EB3" w:rsidP="008B3EB3">
      <w:pPr>
        <w:pStyle w:val="ListParagraph"/>
        <w:numPr>
          <w:ilvl w:val="0"/>
          <w:numId w:val="17"/>
        </w:numPr>
        <w:rPr>
          <w:rFonts w:ascii="Arial" w:hAnsi="Arial" w:cs="Arial"/>
          <w:color w:val="0000FF"/>
          <w:sz w:val="22"/>
          <w:szCs w:val="22"/>
        </w:rPr>
      </w:pPr>
      <w:r w:rsidRPr="004C2EBB">
        <w:rPr>
          <w:rFonts w:ascii="Arial" w:hAnsi="Arial" w:cs="Arial"/>
          <w:color w:val="0000FF"/>
          <w:sz w:val="22"/>
          <w:szCs w:val="22"/>
        </w:rPr>
        <w:t>Respiratory protection (including N95 and P100)</w:t>
      </w:r>
    </w:p>
    <w:p w:rsidR="008B3EB3" w:rsidRPr="00863D27" w:rsidRDefault="008B3EB3" w:rsidP="008B3EB3">
      <w:pPr>
        <w:ind w:left="450"/>
        <w:rPr>
          <w:rFonts w:cs="Arial"/>
        </w:rPr>
      </w:pPr>
    </w:p>
    <w:p w:rsidR="008B3EB3" w:rsidRPr="006B28D4" w:rsidRDefault="008B3EB3" w:rsidP="008B3EB3">
      <w:pPr>
        <w:pStyle w:val="Heading1"/>
      </w:pPr>
      <w:bookmarkStart w:id="182" w:name="TrainingBack"/>
      <w:bookmarkStart w:id="183" w:name="_Toc273889607"/>
      <w:bookmarkStart w:id="184" w:name="_Toc273952912"/>
      <w:bookmarkStart w:id="185" w:name="_Toc287598829"/>
      <w:bookmarkStart w:id="186" w:name="_Toc441578619"/>
      <w:bookmarkStart w:id="187" w:name="_Toc441580659"/>
      <w:bookmarkStart w:id="188" w:name="_Toc441654963"/>
      <w:bookmarkStart w:id="189" w:name="_Toc444246569"/>
      <w:bookmarkEnd w:id="182"/>
      <w:r w:rsidRPr="006B28D4">
        <w:t>Training</w:t>
      </w:r>
      <w:bookmarkEnd w:id="183"/>
      <w:bookmarkEnd w:id="184"/>
      <w:bookmarkEnd w:id="185"/>
      <w:bookmarkEnd w:id="186"/>
      <w:bookmarkEnd w:id="187"/>
      <w:bookmarkEnd w:id="188"/>
      <w:bookmarkEnd w:id="189"/>
    </w:p>
    <w:p w:rsidR="008B3EB3" w:rsidRPr="004B2BC8" w:rsidRDefault="008B3EB3" w:rsidP="008B3EB3">
      <w:pPr>
        <w:ind w:left="405"/>
        <w:rPr>
          <w:rFonts w:cs="Arial"/>
        </w:rPr>
      </w:pPr>
    </w:p>
    <w:p w:rsidR="008B3EB3" w:rsidRPr="004B2BC8" w:rsidRDefault="008B3EB3" w:rsidP="008B3EB3">
      <w:pPr>
        <w:rPr>
          <w:rFonts w:cs="Arial"/>
        </w:rPr>
      </w:pPr>
      <w:r w:rsidRPr="004B2BC8">
        <w:rPr>
          <w:rFonts w:cs="Arial"/>
        </w:rPr>
        <w:t>All employees with an occupational exposure will receive training:</w:t>
      </w:r>
    </w:p>
    <w:p w:rsidR="008B3EB3" w:rsidRPr="004B2BC8" w:rsidRDefault="008B3EB3" w:rsidP="008B3EB3">
      <w:pPr>
        <w:ind w:left="405"/>
        <w:rPr>
          <w:rFonts w:cs="Arial"/>
        </w:rPr>
      </w:pPr>
    </w:p>
    <w:p w:rsidR="008B3EB3" w:rsidRPr="004B2BC8" w:rsidRDefault="008B3EB3" w:rsidP="008B3EB3">
      <w:pPr>
        <w:numPr>
          <w:ilvl w:val="0"/>
          <w:numId w:val="4"/>
        </w:numPr>
        <w:spacing w:line="240" w:lineRule="auto"/>
        <w:rPr>
          <w:rFonts w:cs="Arial"/>
        </w:rPr>
      </w:pPr>
      <w:r w:rsidRPr="004B2BC8">
        <w:rPr>
          <w:rFonts w:cs="Arial"/>
        </w:rPr>
        <w:t>At the time of initial assignment to tasks where occupational exposure may occur</w:t>
      </w:r>
    </w:p>
    <w:p w:rsidR="008B3EB3" w:rsidRPr="004B2BC8" w:rsidRDefault="008B3EB3" w:rsidP="008B3EB3">
      <w:pPr>
        <w:numPr>
          <w:ilvl w:val="0"/>
          <w:numId w:val="4"/>
        </w:numPr>
        <w:spacing w:line="240" w:lineRule="auto"/>
        <w:rPr>
          <w:rFonts w:cs="Arial"/>
        </w:rPr>
      </w:pPr>
      <w:r w:rsidRPr="004B2BC8">
        <w:rPr>
          <w:rFonts w:cs="Arial"/>
        </w:rPr>
        <w:t>At least annually thereafter</w:t>
      </w:r>
    </w:p>
    <w:p w:rsidR="008B3EB3" w:rsidRPr="004B2BC8" w:rsidRDefault="008B3EB3" w:rsidP="008B3EB3">
      <w:pPr>
        <w:numPr>
          <w:ilvl w:val="0"/>
          <w:numId w:val="4"/>
        </w:numPr>
        <w:spacing w:line="240" w:lineRule="auto"/>
        <w:rPr>
          <w:rFonts w:cs="Arial"/>
        </w:rPr>
      </w:pPr>
      <w:r w:rsidRPr="004B2BC8">
        <w:rPr>
          <w:rFonts w:cs="Arial"/>
        </w:rPr>
        <w:t xml:space="preserve">When changes such as introduction of new engineering or work practice controls or modification of tasks affect the employee's occupational exposure </w:t>
      </w:r>
    </w:p>
    <w:p w:rsidR="008B3EB3" w:rsidRPr="004B2BC8" w:rsidRDefault="008B3EB3" w:rsidP="008B3EB3">
      <w:pPr>
        <w:ind w:left="405"/>
        <w:rPr>
          <w:rFonts w:cs="Arial"/>
        </w:rPr>
      </w:pPr>
    </w:p>
    <w:p w:rsidR="008B3EB3" w:rsidRPr="004B2BC8" w:rsidRDefault="008B3EB3" w:rsidP="008B3EB3">
      <w:pPr>
        <w:rPr>
          <w:rFonts w:cs="Arial"/>
        </w:rPr>
      </w:pPr>
      <w:r w:rsidRPr="004B2BC8">
        <w:rPr>
          <w:rFonts w:cs="Arial"/>
        </w:rPr>
        <w:t xml:space="preserve">Training will be interactive and tailored to the education and language level of all exposed fire department employees. It will include the following: </w:t>
      </w:r>
    </w:p>
    <w:p w:rsidR="008B3EB3" w:rsidRPr="004B2BC8" w:rsidRDefault="008B3EB3" w:rsidP="008B3EB3">
      <w:pPr>
        <w:ind w:left="450"/>
        <w:rPr>
          <w:rFonts w:cs="Arial"/>
        </w:rPr>
      </w:pPr>
    </w:p>
    <w:p w:rsidR="008B3EB3" w:rsidRPr="004B2BC8" w:rsidRDefault="008B3EB3" w:rsidP="008B3EB3">
      <w:pPr>
        <w:numPr>
          <w:ilvl w:val="0"/>
          <w:numId w:val="4"/>
        </w:numPr>
        <w:spacing w:line="240" w:lineRule="auto"/>
        <w:rPr>
          <w:rFonts w:cs="Arial"/>
        </w:rPr>
      </w:pPr>
      <w:r w:rsidRPr="004B2BC8">
        <w:rPr>
          <w:rFonts w:cs="Arial"/>
        </w:rPr>
        <w:t>An explanation of ATDs, including the signs and symptoms that require further medical evaluation</w:t>
      </w:r>
    </w:p>
    <w:p w:rsidR="008B3EB3" w:rsidRPr="004B2BC8" w:rsidRDefault="008B3EB3" w:rsidP="008B3EB3">
      <w:pPr>
        <w:numPr>
          <w:ilvl w:val="0"/>
          <w:numId w:val="4"/>
        </w:numPr>
        <w:spacing w:line="240" w:lineRule="auto"/>
        <w:rPr>
          <w:rFonts w:cs="Arial"/>
        </w:rPr>
      </w:pPr>
      <w:r w:rsidRPr="004B2BC8">
        <w:rPr>
          <w:rFonts w:cs="Arial"/>
        </w:rPr>
        <w:t>Screening methods and referral procedures</w:t>
      </w:r>
    </w:p>
    <w:p w:rsidR="008B3EB3" w:rsidRPr="004B2BC8" w:rsidRDefault="008B3EB3" w:rsidP="008B3EB3">
      <w:pPr>
        <w:numPr>
          <w:ilvl w:val="0"/>
          <w:numId w:val="4"/>
        </w:numPr>
        <w:spacing w:line="240" w:lineRule="auto"/>
        <w:rPr>
          <w:rFonts w:cs="Arial"/>
        </w:rPr>
      </w:pPr>
      <w:r w:rsidRPr="004B2BC8">
        <w:rPr>
          <w:rFonts w:cs="Arial"/>
        </w:rPr>
        <w:t>Source control measures and how these measures will be communicated to persons the employees contact</w:t>
      </w:r>
    </w:p>
    <w:p w:rsidR="008B3EB3" w:rsidRPr="004B2BC8" w:rsidRDefault="008B3EB3" w:rsidP="008B3EB3">
      <w:pPr>
        <w:numPr>
          <w:ilvl w:val="0"/>
          <w:numId w:val="4"/>
        </w:numPr>
        <w:spacing w:line="240" w:lineRule="auto"/>
        <w:rPr>
          <w:rFonts w:cs="Arial"/>
        </w:rPr>
      </w:pPr>
      <w:r w:rsidRPr="004B2BC8">
        <w:rPr>
          <w:rFonts w:cs="Arial"/>
        </w:rPr>
        <w:t>Procedures for temporary risk reduction measures prior to transfer</w:t>
      </w:r>
    </w:p>
    <w:p w:rsidR="008B3EB3" w:rsidRPr="004B2BC8" w:rsidRDefault="008B3EB3" w:rsidP="008B3EB3">
      <w:pPr>
        <w:numPr>
          <w:ilvl w:val="0"/>
          <w:numId w:val="4"/>
        </w:numPr>
        <w:spacing w:line="240" w:lineRule="auto"/>
        <w:rPr>
          <w:rFonts w:cs="Arial"/>
        </w:rPr>
      </w:pPr>
      <w:r w:rsidRPr="004B2BC8">
        <w:rPr>
          <w:rFonts w:cs="Arial"/>
        </w:rPr>
        <w:t>Respiratory protection training</w:t>
      </w:r>
    </w:p>
    <w:p w:rsidR="008B3EB3" w:rsidRPr="004B2BC8" w:rsidRDefault="008B3EB3" w:rsidP="008B3EB3">
      <w:pPr>
        <w:numPr>
          <w:ilvl w:val="0"/>
          <w:numId w:val="4"/>
        </w:numPr>
        <w:spacing w:line="240" w:lineRule="auto"/>
        <w:rPr>
          <w:rFonts w:cs="Arial"/>
        </w:rPr>
      </w:pPr>
      <w:r w:rsidRPr="004B2BC8">
        <w:rPr>
          <w:rFonts w:cs="Arial"/>
        </w:rPr>
        <w:t>Review of the medical services provided</w:t>
      </w:r>
    </w:p>
    <w:p w:rsidR="008B3EB3" w:rsidRPr="004B2BC8" w:rsidRDefault="008B3EB3" w:rsidP="008B3EB3">
      <w:pPr>
        <w:numPr>
          <w:ilvl w:val="0"/>
          <w:numId w:val="4"/>
        </w:numPr>
        <w:spacing w:line="240" w:lineRule="auto"/>
        <w:rPr>
          <w:rFonts w:cs="Arial"/>
        </w:rPr>
      </w:pPr>
      <w:r w:rsidRPr="004B2BC8">
        <w:rPr>
          <w:rFonts w:cs="Arial"/>
        </w:rPr>
        <w:t>Exposure incident reporting procedures and communication procedures</w:t>
      </w:r>
    </w:p>
    <w:p w:rsidR="008B3EB3" w:rsidRPr="004B2BC8" w:rsidRDefault="008B3EB3" w:rsidP="008B3EB3">
      <w:pPr>
        <w:numPr>
          <w:ilvl w:val="0"/>
          <w:numId w:val="4"/>
        </w:numPr>
        <w:spacing w:line="240" w:lineRule="auto"/>
        <w:rPr>
          <w:rFonts w:cs="Arial"/>
        </w:rPr>
      </w:pPr>
      <w:r w:rsidRPr="004B2BC8">
        <w:rPr>
          <w:rFonts w:cs="Arial"/>
        </w:rPr>
        <w:t>Vaccine information and education</w:t>
      </w:r>
    </w:p>
    <w:p w:rsidR="008B3EB3" w:rsidRPr="004B2BC8" w:rsidRDefault="008B3EB3" w:rsidP="008B3EB3">
      <w:pPr>
        <w:numPr>
          <w:ilvl w:val="0"/>
          <w:numId w:val="4"/>
        </w:numPr>
        <w:spacing w:line="240" w:lineRule="auto"/>
        <w:rPr>
          <w:rFonts w:cs="Arial"/>
        </w:rPr>
      </w:pPr>
      <w:r w:rsidRPr="004B2BC8">
        <w:rPr>
          <w:rFonts w:cs="Arial"/>
        </w:rPr>
        <w:t>Location of written procedures (ATD Exposure Control Plan and Respiratory Protection Program) and how employees can provide feedback on the effectiveness of the procedures</w:t>
      </w:r>
    </w:p>
    <w:p w:rsidR="008B3EB3" w:rsidRPr="004B2BC8" w:rsidRDefault="008B3EB3" w:rsidP="008B3EB3">
      <w:pPr>
        <w:tabs>
          <w:tab w:val="left" w:pos="0"/>
        </w:tabs>
        <w:autoSpaceDE w:val="0"/>
        <w:autoSpaceDN w:val="0"/>
        <w:adjustRightInd w:val="0"/>
        <w:ind w:left="405" w:right="-540"/>
        <w:rPr>
          <w:rFonts w:cs="Arial"/>
        </w:rPr>
      </w:pPr>
    </w:p>
    <w:p w:rsidR="008B3EB3" w:rsidRDefault="008B3EB3" w:rsidP="008B3EB3">
      <w:pPr>
        <w:tabs>
          <w:tab w:val="left" w:pos="0"/>
        </w:tabs>
        <w:autoSpaceDE w:val="0"/>
        <w:autoSpaceDN w:val="0"/>
        <w:adjustRightInd w:val="0"/>
        <w:rPr>
          <w:rFonts w:cs="Arial"/>
        </w:rPr>
      </w:pPr>
      <w:r w:rsidRPr="004B2BC8">
        <w:rPr>
          <w:rFonts w:cs="Arial"/>
        </w:rPr>
        <w:t xml:space="preserve">The training will be offered during the normal work shift and will include an opportunity for questions and answers with a person who is knowledgeable about the fire department’s exposures and ATD control procedures. Training not given in person (e.g. web-based training or </w:t>
      </w:r>
      <w:r w:rsidRPr="004B2BC8">
        <w:rPr>
          <w:rFonts w:cs="Arial"/>
        </w:rPr>
        <w:lastRenderedPageBreak/>
        <w:t xml:space="preserve">training videos) shall provide for interactive questions to be answered within 24 hours by a knowledgeable person.  </w:t>
      </w:r>
    </w:p>
    <w:p w:rsidR="00911460" w:rsidRDefault="00911460" w:rsidP="008B3EB3">
      <w:pPr>
        <w:pStyle w:val="Heading1"/>
      </w:pPr>
      <w:bookmarkStart w:id="190" w:name="_Toc273889608"/>
      <w:bookmarkStart w:id="191" w:name="_Toc273952913"/>
      <w:bookmarkStart w:id="192" w:name="_Toc287598830"/>
      <w:bookmarkStart w:id="193" w:name="_Toc441578620"/>
      <w:bookmarkStart w:id="194" w:name="_Toc441580660"/>
      <w:bookmarkStart w:id="195" w:name="_Toc441654964"/>
      <w:bookmarkStart w:id="196" w:name="_Toc444246570"/>
    </w:p>
    <w:p w:rsidR="008B3EB3" w:rsidRPr="006B28D4" w:rsidRDefault="008B3EB3" w:rsidP="008B3EB3">
      <w:pPr>
        <w:pStyle w:val="Heading1"/>
      </w:pPr>
      <w:r w:rsidRPr="006B28D4">
        <w:t>Record Keeping</w:t>
      </w:r>
      <w:bookmarkEnd w:id="190"/>
      <w:bookmarkEnd w:id="191"/>
      <w:bookmarkEnd w:id="192"/>
      <w:bookmarkEnd w:id="193"/>
      <w:bookmarkEnd w:id="194"/>
      <w:bookmarkEnd w:id="195"/>
      <w:bookmarkEnd w:id="196"/>
    </w:p>
    <w:p w:rsidR="008B3EB3" w:rsidRPr="00FB7EFF" w:rsidRDefault="008B3EB3" w:rsidP="008B3EB3">
      <w:pPr>
        <w:ind w:left="450"/>
        <w:rPr>
          <w:rFonts w:cs="Arial"/>
        </w:rPr>
      </w:pPr>
    </w:p>
    <w:p w:rsidR="008B3EB3" w:rsidRDefault="008B3EB3" w:rsidP="008B3EB3">
      <w:pPr>
        <w:rPr>
          <w:rFonts w:cs="Arial"/>
        </w:rPr>
      </w:pPr>
      <w:r w:rsidRPr="00FB7EFF">
        <w:rPr>
          <w:rFonts w:cs="Arial"/>
        </w:rPr>
        <w:t xml:space="preserve">The </w:t>
      </w:r>
      <w:r>
        <w:rPr>
          <w:rFonts w:cs="Arial"/>
        </w:rPr>
        <w:t xml:space="preserve">ATD Administrator </w:t>
      </w:r>
      <w:r w:rsidRPr="00FB7EFF">
        <w:rPr>
          <w:rFonts w:cs="Arial"/>
        </w:rPr>
        <w:t>will maintain:</w:t>
      </w:r>
    </w:p>
    <w:p w:rsidR="008B3EB3" w:rsidRPr="00FB7EFF" w:rsidRDefault="008B3EB3" w:rsidP="008B3EB3">
      <w:pPr>
        <w:ind w:left="450"/>
        <w:rPr>
          <w:rFonts w:cs="Arial"/>
        </w:rPr>
      </w:pPr>
    </w:p>
    <w:p w:rsidR="008B3EB3" w:rsidRPr="00FB7EFF" w:rsidRDefault="008B3EB3" w:rsidP="008B3EB3">
      <w:pPr>
        <w:pStyle w:val="ListParagraph"/>
        <w:numPr>
          <w:ilvl w:val="0"/>
          <w:numId w:val="5"/>
        </w:numPr>
        <w:rPr>
          <w:rFonts w:ascii="Arial" w:hAnsi="Arial" w:cs="Arial"/>
          <w:sz w:val="22"/>
        </w:rPr>
      </w:pPr>
      <w:r w:rsidRPr="00FB7EFF">
        <w:rPr>
          <w:rFonts w:ascii="Arial" w:hAnsi="Arial" w:cs="Arial"/>
          <w:sz w:val="22"/>
        </w:rPr>
        <w:t>Employee training records</w:t>
      </w:r>
    </w:p>
    <w:p w:rsidR="008B3EB3" w:rsidRPr="00FB7EFF" w:rsidRDefault="008B3EB3" w:rsidP="008B3EB3">
      <w:pPr>
        <w:pStyle w:val="ListParagraph"/>
        <w:numPr>
          <w:ilvl w:val="0"/>
          <w:numId w:val="5"/>
        </w:numPr>
        <w:rPr>
          <w:rFonts w:ascii="Arial" w:hAnsi="Arial" w:cs="Arial"/>
          <w:sz w:val="22"/>
        </w:rPr>
      </w:pPr>
      <w:r w:rsidRPr="00FB7EFF">
        <w:rPr>
          <w:rFonts w:ascii="Arial" w:hAnsi="Arial" w:cs="Arial"/>
          <w:sz w:val="22"/>
        </w:rPr>
        <w:t>Employee medical records (including vaccination records, declination forms, post-exposure medical evaluations)</w:t>
      </w:r>
    </w:p>
    <w:p w:rsidR="008B3EB3" w:rsidRDefault="008B3EB3" w:rsidP="008B3EB3">
      <w:pPr>
        <w:pStyle w:val="ListParagraph"/>
        <w:numPr>
          <w:ilvl w:val="0"/>
          <w:numId w:val="5"/>
        </w:numPr>
        <w:rPr>
          <w:rFonts w:ascii="Arial" w:hAnsi="Arial" w:cs="Arial"/>
          <w:sz w:val="22"/>
        </w:rPr>
      </w:pPr>
      <w:r w:rsidRPr="0012477B">
        <w:rPr>
          <w:rFonts w:ascii="Arial" w:hAnsi="Arial" w:cs="Arial"/>
          <w:sz w:val="22"/>
        </w:rPr>
        <w:t xml:space="preserve">Exposure incident records </w:t>
      </w:r>
    </w:p>
    <w:p w:rsidR="008B3EB3" w:rsidRPr="0012477B" w:rsidRDefault="008B3EB3" w:rsidP="008B3EB3">
      <w:pPr>
        <w:pStyle w:val="ListParagraph"/>
        <w:numPr>
          <w:ilvl w:val="0"/>
          <w:numId w:val="5"/>
        </w:numPr>
        <w:rPr>
          <w:rFonts w:ascii="Arial" w:hAnsi="Arial" w:cs="Arial"/>
          <w:sz w:val="22"/>
        </w:rPr>
      </w:pPr>
      <w:r w:rsidRPr="0012477B">
        <w:rPr>
          <w:rFonts w:ascii="Arial" w:hAnsi="Arial" w:cs="Arial"/>
          <w:sz w:val="22"/>
        </w:rPr>
        <w:t xml:space="preserve">Inspection, testing, and maintenance records for engineering controls (If applicable, records of </w:t>
      </w:r>
      <w:r>
        <w:rPr>
          <w:rFonts w:ascii="Arial" w:hAnsi="Arial" w:cs="Arial"/>
          <w:sz w:val="22"/>
        </w:rPr>
        <w:t>ambulance</w:t>
      </w:r>
      <w:r w:rsidRPr="0012477B">
        <w:rPr>
          <w:rFonts w:ascii="Arial" w:hAnsi="Arial" w:cs="Arial"/>
          <w:sz w:val="22"/>
        </w:rPr>
        <w:t xml:space="preserve"> air handling systems or air filtration systems</w:t>
      </w:r>
      <w:r>
        <w:rPr>
          <w:rFonts w:ascii="Arial" w:hAnsi="Arial" w:cs="Arial"/>
          <w:sz w:val="22"/>
        </w:rPr>
        <w:t>, or</w:t>
      </w:r>
      <w:r w:rsidRPr="0012477B">
        <w:rPr>
          <w:rFonts w:ascii="Arial" w:hAnsi="Arial" w:cs="Arial"/>
          <w:sz w:val="22"/>
        </w:rPr>
        <w:t xml:space="preserve"> smoke tests for vehicles used to transport suspect ATD cases without </w:t>
      </w:r>
      <w:r>
        <w:rPr>
          <w:rFonts w:ascii="Arial" w:hAnsi="Arial" w:cs="Arial"/>
          <w:sz w:val="22"/>
        </w:rPr>
        <w:t>physical barriers between the driver and patient compartment)</w:t>
      </w:r>
    </w:p>
    <w:p w:rsidR="008B3EB3" w:rsidRPr="00FB7EFF" w:rsidRDefault="008B3EB3" w:rsidP="008B3EB3">
      <w:pPr>
        <w:pStyle w:val="ListParagraph"/>
        <w:numPr>
          <w:ilvl w:val="0"/>
          <w:numId w:val="5"/>
        </w:numPr>
        <w:rPr>
          <w:rFonts w:ascii="Arial" w:hAnsi="Arial" w:cs="Arial"/>
          <w:sz w:val="22"/>
        </w:rPr>
      </w:pPr>
      <w:r w:rsidRPr="00FB7EFF">
        <w:rPr>
          <w:rFonts w:ascii="Arial" w:hAnsi="Arial" w:cs="Arial"/>
          <w:sz w:val="22"/>
        </w:rPr>
        <w:t>Respiratory Protection Program records per Title 8 CCR Section 5144, Respiratory Protection and the department program</w:t>
      </w:r>
    </w:p>
    <w:p w:rsidR="008B3EB3" w:rsidRPr="00FB7EFF" w:rsidRDefault="008B3EB3" w:rsidP="008B3EB3">
      <w:pPr>
        <w:pStyle w:val="ListParagraph"/>
        <w:numPr>
          <w:ilvl w:val="0"/>
          <w:numId w:val="5"/>
        </w:numPr>
        <w:rPr>
          <w:rFonts w:ascii="Arial" w:hAnsi="Arial" w:cs="Arial"/>
          <w:sz w:val="22"/>
        </w:rPr>
      </w:pPr>
      <w:r w:rsidRPr="00FB7EFF">
        <w:rPr>
          <w:rFonts w:ascii="Arial" w:hAnsi="Arial" w:cs="Arial"/>
          <w:sz w:val="22"/>
        </w:rPr>
        <w:t xml:space="preserve">Records of annual ATD procedures review </w:t>
      </w:r>
    </w:p>
    <w:p w:rsidR="008B3EB3" w:rsidRDefault="008B3EB3" w:rsidP="008B3EB3">
      <w:pPr>
        <w:rPr>
          <w:rFonts w:cs="Arial"/>
        </w:rPr>
      </w:pPr>
    </w:p>
    <w:p w:rsidR="008B3EB3" w:rsidRDefault="008B3EB3" w:rsidP="008B3EB3">
      <w:pPr>
        <w:rPr>
          <w:rFonts w:cs="Arial"/>
        </w:rPr>
      </w:pPr>
      <w:r w:rsidRPr="00FB7EFF">
        <w:rPr>
          <w:rFonts w:cs="Arial"/>
        </w:rPr>
        <w:t xml:space="preserve">Employee training records </w:t>
      </w:r>
      <w:r>
        <w:rPr>
          <w:rFonts w:cs="Arial"/>
        </w:rPr>
        <w:t>will</w:t>
      </w:r>
      <w:r w:rsidRPr="00FB7EFF">
        <w:rPr>
          <w:rFonts w:cs="Arial"/>
        </w:rPr>
        <w:t xml:space="preserve"> include the following information: </w:t>
      </w:r>
    </w:p>
    <w:p w:rsidR="008B3EB3" w:rsidRPr="00FB7EFF" w:rsidRDefault="008B3EB3" w:rsidP="008B3EB3">
      <w:pPr>
        <w:tabs>
          <w:tab w:val="left" w:pos="1080"/>
        </w:tabs>
        <w:autoSpaceDE w:val="0"/>
        <w:autoSpaceDN w:val="0"/>
        <w:adjustRightInd w:val="0"/>
        <w:ind w:left="1080" w:right="-540" w:hanging="360"/>
        <w:rPr>
          <w:rFonts w:cs="Arial"/>
        </w:rPr>
      </w:pPr>
    </w:p>
    <w:p w:rsidR="008B3EB3" w:rsidRPr="00FB7EFF" w:rsidRDefault="008B3EB3" w:rsidP="008B3EB3">
      <w:pPr>
        <w:pStyle w:val="ListParagraph"/>
        <w:numPr>
          <w:ilvl w:val="0"/>
          <w:numId w:val="5"/>
        </w:numPr>
        <w:rPr>
          <w:rFonts w:ascii="Arial" w:hAnsi="Arial" w:cs="Arial"/>
          <w:sz w:val="22"/>
        </w:rPr>
      </w:pPr>
      <w:r w:rsidRPr="00FB7EFF">
        <w:rPr>
          <w:rFonts w:ascii="Arial" w:hAnsi="Arial" w:cs="Arial"/>
          <w:sz w:val="22"/>
        </w:rPr>
        <w:t>The dat</w:t>
      </w:r>
      <w:r>
        <w:rPr>
          <w:rFonts w:ascii="Arial" w:hAnsi="Arial" w:cs="Arial"/>
          <w:sz w:val="22"/>
        </w:rPr>
        <w:t>e(s) of the training session(s);</w:t>
      </w:r>
    </w:p>
    <w:p w:rsidR="008B3EB3" w:rsidRPr="00FB7EFF" w:rsidRDefault="008B3EB3" w:rsidP="008B3EB3">
      <w:pPr>
        <w:pStyle w:val="ListParagraph"/>
        <w:numPr>
          <w:ilvl w:val="0"/>
          <w:numId w:val="5"/>
        </w:numPr>
        <w:rPr>
          <w:rFonts w:ascii="Arial" w:hAnsi="Arial" w:cs="Arial"/>
          <w:sz w:val="22"/>
        </w:rPr>
      </w:pPr>
      <w:r w:rsidRPr="00FB7EFF">
        <w:rPr>
          <w:rFonts w:ascii="Arial" w:hAnsi="Arial" w:cs="Arial"/>
          <w:sz w:val="22"/>
        </w:rPr>
        <w:t>The contents or a summ</w:t>
      </w:r>
      <w:r>
        <w:rPr>
          <w:rFonts w:ascii="Arial" w:hAnsi="Arial" w:cs="Arial"/>
          <w:sz w:val="22"/>
        </w:rPr>
        <w:t>ary of the training session(s);</w:t>
      </w:r>
    </w:p>
    <w:p w:rsidR="008B3EB3" w:rsidRPr="00FB7EFF" w:rsidRDefault="008B3EB3" w:rsidP="008B3EB3">
      <w:pPr>
        <w:pStyle w:val="ListParagraph"/>
        <w:numPr>
          <w:ilvl w:val="0"/>
          <w:numId w:val="5"/>
        </w:numPr>
        <w:rPr>
          <w:rFonts w:ascii="Arial" w:hAnsi="Arial" w:cs="Arial"/>
          <w:sz w:val="22"/>
        </w:rPr>
      </w:pPr>
      <w:r w:rsidRPr="00FB7EFF">
        <w:rPr>
          <w:rFonts w:ascii="Arial" w:hAnsi="Arial" w:cs="Arial"/>
          <w:sz w:val="22"/>
        </w:rPr>
        <w:t xml:space="preserve">The names and qualifications of persons conducting the training or </w:t>
      </w:r>
      <w:r>
        <w:rPr>
          <w:rFonts w:ascii="Arial" w:hAnsi="Arial" w:cs="Arial"/>
          <w:sz w:val="22"/>
        </w:rPr>
        <w:t xml:space="preserve">those </w:t>
      </w:r>
      <w:r w:rsidRPr="000B68F2">
        <w:rPr>
          <w:rFonts w:ascii="Arial" w:hAnsi="Arial" w:cs="Arial"/>
          <w:sz w:val="22"/>
        </w:rPr>
        <w:t>who</w:t>
      </w:r>
      <w:r w:rsidRPr="00FB7EFF">
        <w:rPr>
          <w:rFonts w:ascii="Arial" w:hAnsi="Arial" w:cs="Arial"/>
          <w:sz w:val="22"/>
        </w:rPr>
        <w:t xml:space="preserve"> are designated to respond to interactive questions; and </w:t>
      </w:r>
    </w:p>
    <w:p w:rsidR="008B3EB3" w:rsidRPr="00FB7EFF" w:rsidRDefault="008B3EB3" w:rsidP="008B3EB3">
      <w:pPr>
        <w:pStyle w:val="ListParagraph"/>
        <w:numPr>
          <w:ilvl w:val="0"/>
          <w:numId w:val="5"/>
        </w:numPr>
        <w:rPr>
          <w:rFonts w:ascii="Arial" w:hAnsi="Arial" w:cs="Arial"/>
          <w:sz w:val="22"/>
        </w:rPr>
      </w:pPr>
      <w:r w:rsidRPr="00FB7EFF">
        <w:rPr>
          <w:rFonts w:ascii="Arial" w:hAnsi="Arial" w:cs="Arial"/>
          <w:sz w:val="22"/>
        </w:rPr>
        <w:t xml:space="preserve">The names and job titles of all persons attending the training sessions. </w:t>
      </w:r>
    </w:p>
    <w:p w:rsidR="008B3EB3" w:rsidRDefault="008B3EB3" w:rsidP="008B3EB3">
      <w:pPr>
        <w:tabs>
          <w:tab w:val="left" w:pos="1080"/>
        </w:tabs>
        <w:autoSpaceDE w:val="0"/>
        <w:autoSpaceDN w:val="0"/>
        <w:adjustRightInd w:val="0"/>
        <w:ind w:left="1080" w:right="-540" w:hanging="360"/>
        <w:rPr>
          <w:rFonts w:cs="Arial"/>
        </w:rPr>
      </w:pPr>
    </w:p>
    <w:p w:rsidR="008B3EB3" w:rsidRPr="00FB7EFF" w:rsidRDefault="008B3EB3" w:rsidP="008B3EB3">
      <w:pPr>
        <w:rPr>
          <w:rFonts w:cs="Arial"/>
        </w:rPr>
      </w:pPr>
      <w:r w:rsidRPr="00FB7EFF">
        <w:rPr>
          <w:rFonts w:cs="Arial"/>
        </w:rPr>
        <w:t xml:space="preserve">Training records </w:t>
      </w:r>
      <w:r>
        <w:rPr>
          <w:rFonts w:cs="Arial"/>
        </w:rPr>
        <w:t>will</w:t>
      </w:r>
      <w:r w:rsidRPr="00FB7EFF">
        <w:rPr>
          <w:rFonts w:cs="Arial"/>
        </w:rPr>
        <w:t xml:space="preserve"> be maintained for </w:t>
      </w:r>
      <w:r>
        <w:rPr>
          <w:rFonts w:cs="Arial"/>
        </w:rPr>
        <w:t>three</w:t>
      </w:r>
      <w:r w:rsidRPr="00FB7EFF">
        <w:rPr>
          <w:rFonts w:cs="Arial"/>
        </w:rPr>
        <w:t xml:space="preserve"> years from the date on which the training occurred. </w:t>
      </w:r>
    </w:p>
    <w:p w:rsidR="008B3EB3" w:rsidRDefault="008B3EB3" w:rsidP="008B3EB3">
      <w:pPr>
        <w:rPr>
          <w:rFonts w:cs="Arial"/>
        </w:rPr>
      </w:pPr>
    </w:p>
    <w:p w:rsidR="008B3EB3" w:rsidRDefault="008B3EB3" w:rsidP="008B3EB3">
      <w:pPr>
        <w:rPr>
          <w:rFonts w:cs="Arial"/>
        </w:rPr>
      </w:pPr>
      <w:r w:rsidRPr="00FB7EFF">
        <w:rPr>
          <w:rFonts w:cs="Arial"/>
        </w:rPr>
        <w:t>Employee medical records for each employee with an occupational exposure incident will include:</w:t>
      </w:r>
    </w:p>
    <w:p w:rsidR="008B3EB3" w:rsidRPr="00FB7EFF" w:rsidRDefault="008B3EB3" w:rsidP="008B3EB3">
      <w:pPr>
        <w:ind w:left="450"/>
        <w:rPr>
          <w:rFonts w:cs="Arial"/>
        </w:rPr>
      </w:pPr>
    </w:p>
    <w:p w:rsidR="008B3EB3" w:rsidRPr="00FB7EFF" w:rsidRDefault="008B3EB3" w:rsidP="008B3EB3">
      <w:pPr>
        <w:numPr>
          <w:ilvl w:val="0"/>
          <w:numId w:val="6"/>
        </w:numPr>
        <w:spacing w:line="240" w:lineRule="auto"/>
        <w:rPr>
          <w:rFonts w:cs="Arial"/>
        </w:rPr>
      </w:pPr>
      <w:r w:rsidRPr="00FB7EFF">
        <w:rPr>
          <w:rFonts w:cs="Arial"/>
        </w:rPr>
        <w:t>The employee name and employee identification</w:t>
      </w:r>
    </w:p>
    <w:p w:rsidR="008B3EB3" w:rsidRPr="00FB7EFF" w:rsidRDefault="008B3EB3" w:rsidP="008B3EB3">
      <w:pPr>
        <w:numPr>
          <w:ilvl w:val="0"/>
          <w:numId w:val="6"/>
        </w:numPr>
        <w:spacing w:line="240" w:lineRule="auto"/>
        <w:rPr>
          <w:rFonts w:cs="Arial"/>
        </w:rPr>
      </w:pPr>
      <w:r w:rsidRPr="00FB7EFF">
        <w:rPr>
          <w:rFonts w:cs="Arial"/>
        </w:rPr>
        <w:t xml:space="preserve">The employee’s vaccination status since employed with the </w:t>
      </w:r>
      <w:r w:rsidRPr="00FB7EFF">
        <w:rPr>
          <w:rFonts w:cs="Arial"/>
          <w:color w:val="0000FF"/>
        </w:rPr>
        <w:t xml:space="preserve">NAME OF </w:t>
      </w:r>
      <w:r>
        <w:rPr>
          <w:rFonts w:cs="Arial"/>
          <w:color w:val="0000FF"/>
        </w:rPr>
        <w:t>FIRE</w:t>
      </w:r>
      <w:r w:rsidRPr="00FB7EFF">
        <w:rPr>
          <w:rFonts w:cs="Arial"/>
          <w:color w:val="0000FF"/>
        </w:rPr>
        <w:t xml:space="preserve"> DEPARTMENT</w:t>
      </w:r>
      <w:r>
        <w:rPr>
          <w:rFonts w:cs="Arial"/>
          <w:color w:val="0000FF"/>
        </w:rPr>
        <w:t>;</w:t>
      </w:r>
      <w:r w:rsidRPr="00FB7EFF">
        <w:rPr>
          <w:rFonts w:cs="Arial"/>
          <w:color w:val="0000FF"/>
        </w:rPr>
        <w:t xml:space="preserve"> </w:t>
      </w:r>
      <w:r w:rsidRPr="00FB7EFF">
        <w:rPr>
          <w:rFonts w:cs="Arial"/>
        </w:rPr>
        <w:t>this includes dates of vaccinations, declination statements, and medical records relative to the employee’s ability to receive vaccinations</w:t>
      </w:r>
    </w:p>
    <w:p w:rsidR="008B3EB3" w:rsidRPr="00FB7EFF" w:rsidRDefault="008B3EB3" w:rsidP="008B3EB3">
      <w:pPr>
        <w:numPr>
          <w:ilvl w:val="0"/>
          <w:numId w:val="6"/>
        </w:numPr>
        <w:spacing w:line="240" w:lineRule="auto"/>
        <w:rPr>
          <w:rFonts w:cs="Arial"/>
        </w:rPr>
      </w:pPr>
      <w:r w:rsidRPr="00FB7EFF">
        <w:rPr>
          <w:rFonts w:cs="Arial"/>
        </w:rPr>
        <w:t>A copy of examination results, medical testing, evaluation, and follow up of exposure incidents</w:t>
      </w:r>
    </w:p>
    <w:p w:rsidR="008B3EB3" w:rsidRPr="00FB7EFF" w:rsidRDefault="008B3EB3" w:rsidP="008B3EB3">
      <w:pPr>
        <w:numPr>
          <w:ilvl w:val="0"/>
          <w:numId w:val="6"/>
        </w:numPr>
        <w:spacing w:line="240" w:lineRule="auto"/>
        <w:rPr>
          <w:rFonts w:cs="Arial"/>
        </w:rPr>
      </w:pPr>
      <w:r w:rsidRPr="00FB7EFF">
        <w:rPr>
          <w:rFonts w:cs="Arial"/>
        </w:rPr>
        <w:t>A copy of all written opinions provided by the health care professionals as required and following an exposure incident and/or the results of TB assessments</w:t>
      </w:r>
    </w:p>
    <w:p w:rsidR="008B3EB3" w:rsidRPr="00FB7EFF" w:rsidRDefault="008B3EB3" w:rsidP="008B3EB3">
      <w:pPr>
        <w:ind w:left="450"/>
        <w:rPr>
          <w:rFonts w:cs="Arial"/>
        </w:rPr>
      </w:pPr>
    </w:p>
    <w:p w:rsidR="008B3EB3" w:rsidRPr="00FB7EFF" w:rsidRDefault="008B3EB3" w:rsidP="008B3EB3">
      <w:pPr>
        <w:rPr>
          <w:rFonts w:cs="Arial"/>
        </w:rPr>
      </w:pPr>
      <w:r w:rsidRPr="00011068">
        <w:rPr>
          <w:rFonts w:cs="Arial"/>
        </w:rPr>
        <w:t xml:space="preserve">The </w:t>
      </w:r>
      <w:r w:rsidRPr="00011068">
        <w:rPr>
          <w:rFonts w:cs="Arial"/>
          <w:color w:val="0000FF"/>
        </w:rPr>
        <w:t xml:space="preserve">NAME OF </w:t>
      </w:r>
      <w:r>
        <w:rPr>
          <w:rFonts w:cs="Arial"/>
          <w:color w:val="0000FF"/>
        </w:rPr>
        <w:t>FIRE</w:t>
      </w:r>
      <w:r w:rsidRPr="00011068">
        <w:rPr>
          <w:rFonts w:cs="Arial"/>
          <w:color w:val="0000FF"/>
        </w:rPr>
        <w:t xml:space="preserve"> DEPARTMENT </w:t>
      </w:r>
      <w:r w:rsidRPr="00011068">
        <w:rPr>
          <w:rFonts w:cs="Arial"/>
        </w:rPr>
        <w:t>will ensure employee medical records are kept confidential and are not disclosed or reported without the employee’s written consent to any person within or outside the workplace expect as required by this standard and by law. Medical records are retained and coordinated by the Human Resource Department (</w:t>
      </w:r>
      <w:r w:rsidRPr="00011068">
        <w:rPr>
          <w:rFonts w:cs="Arial"/>
          <w:color w:val="0000FF"/>
        </w:rPr>
        <w:t>INSERT NAME/DEPARTMENT IF NOT HR)</w:t>
      </w:r>
      <w:r w:rsidRPr="00011068">
        <w:rPr>
          <w:rFonts w:cs="Arial"/>
        </w:rPr>
        <w:t>.</w:t>
      </w:r>
    </w:p>
    <w:p w:rsidR="008B3EB3" w:rsidRPr="00FB7EFF" w:rsidRDefault="008B3EB3" w:rsidP="008B3EB3">
      <w:pPr>
        <w:ind w:left="450"/>
        <w:rPr>
          <w:rFonts w:cs="Arial"/>
        </w:rPr>
      </w:pPr>
    </w:p>
    <w:p w:rsidR="008B3EB3" w:rsidRDefault="008B3EB3" w:rsidP="008B3EB3">
      <w:pPr>
        <w:rPr>
          <w:rFonts w:cs="Arial"/>
        </w:rPr>
      </w:pPr>
      <w:r w:rsidRPr="00FB7EFF">
        <w:rPr>
          <w:rFonts w:cs="Arial"/>
        </w:rPr>
        <w:lastRenderedPageBreak/>
        <w:t xml:space="preserve">Records </w:t>
      </w:r>
      <w:r>
        <w:rPr>
          <w:rFonts w:cs="Arial"/>
        </w:rPr>
        <w:t>will</w:t>
      </w:r>
      <w:r w:rsidRPr="00FB7EFF">
        <w:rPr>
          <w:rFonts w:cs="Arial"/>
        </w:rPr>
        <w:t xml:space="preserve"> be maintained per Title 8</w:t>
      </w:r>
      <w:r>
        <w:rPr>
          <w:rFonts w:cs="Arial"/>
        </w:rPr>
        <w:t>,</w:t>
      </w:r>
      <w:r w:rsidRPr="00FB7EFF">
        <w:rPr>
          <w:rFonts w:cs="Arial"/>
        </w:rPr>
        <w:t xml:space="preserve"> CCR</w:t>
      </w:r>
      <w:r>
        <w:rPr>
          <w:rFonts w:cs="Arial"/>
        </w:rPr>
        <w:t>,</w:t>
      </w:r>
      <w:r w:rsidRPr="00FB7EFF">
        <w:rPr>
          <w:rFonts w:cs="Arial"/>
        </w:rPr>
        <w:t xml:space="preserve"> Section 3204, Access to Employee Exposure and Medical Records</w:t>
      </w:r>
      <w:r>
        <w:rPr>
          <w:rFonts w:cs="Arial"/>
        </w:rPr>
        <w:t>,</w:t>
      </w:r>
      <w:r w:rsidRPr="00FB7EFF">
        <w:rPr>
          <w:rFonts w:cs="Arial"/>
        </w:rPr>
        <w:t xml:space="preserve"> and made available upon employee request. Employee medical records will be maintained for at least the duration of employment plus 30 years.</w:t>
      </w:r>
    </w:p>
    <w:p w:rsidR="008B3EB3" w:rsidRDefault="008B3EB3" w:rsidP="008B3EB3">
      <w:pPr>
        <w:rPr>
          <w:rFonts w:cs="Arial"/>
        </w:rPr>
      </w:pPr>
    </w:p>
    <w:p w:rsidR="008B3EB3" w:rsidRPr="00FB7EFF" w:rsidRDefault="008B3EB3" w:rsidP="008B3EB3">
      <w:pPr>
        <w:rPr>
          <w:rFonts w:cs="Arial"/>
        </w:rPr>
      </w:pPr>
      <w:r>
        <w:rPr>
          <w:rFonts w:cs="Arial"/>
        </w:rPr>
        <w:t>Engineering control records, if applicable, will be maintained for a minimum of five years and shall include the names and affiliations of the persons performing the test, inspection or maintenance, the date, and any significant findings or corrective actions.</w:t>
      </w:r>
    </w:p>
    <w:p w:rsidR="008B3EB3" w:rsidRPr="00FB7EFF" w:rsidRDefault="008B3EB3" w:rsidP="008B3EB3">
      <w:pPr>
        <w:ind w:left="450"/>
        <w:rPr>
          <w:rFonts w:cs="Arial"/>
        </w:rPr>
      </w:pPr>
    </w:p>
    <w:p w:rsidR="008B3EB3" w:rsidRPr="006B28D4" w:rsidRDefault="008B3EB3" w:rsidP="008B3EB3">
      <w:pPr>
        <w:pStyle w:val="Heading1"/>
      </w:pPr>
      <w:bookmarkStart w:id="197" w:name="_Toc273889609"/>
      <w:bookmarkStart w:id="198" w:name="_Toc273952914"/>
      <w:bookmarkStart w:id="199" w:name="_Toc287598831"/>
      <w:bookmarkStart w:id="200" w:name="_Toc441578621"/>
      <w:bookmarkStart w:id="201" w:name="_Toc441580661"/>
      <w:bookmarkStart w:id="202" w:name="_Toc441654965"/>
      <w:bookmarkStart w:id="203" w:name="_Toc444246571"/>
      <w:r>
        <w:t xml:space="preserve">ATD Control </w:t>
      </w:r>
      <w:r w:rsidRPr="006B28D4">
        <w:t>Procedures Review</w:t>
      </w:r>
      <w:bookmarkEnd w:id="197"/>
      <w:bookmarkEnd w:id="198"/>
      <w:bookmarkEnd w:id="199"/>
      <w:bookmarkEnd w:id="200"/>
      <w:bookmarkEnd w:id="201"/>
      <w:bookmarkEnd w:id="202"/>
      <w:bookmarkEnd w:id="203"/>
    </w:p>
    <w:p w:rsidR="008B3EB3" w:rsidRPr="00FB7EFF" w:rsidRDefault="008B3EB3" w:rsidP="008B3EB3"/>
    <w:p w:rsidR="008B3EB3" w:rsidRPr="00FB7EFF" w:rsidRDefault="008B3EB3" w:rsidP="008B3EB3">
      <w:pPr>
        <w:rPr>
          <w:rFonts w:cs="Arial"/>
        </w:rPr>
      </w:pPr>
      <w:r w:rsidRPr="00011068">
        <w:rPr>
          <w:rFonts w:cs="Arial"/>
        </w:rPr>
        <w:t xml:space="preserve">An annual review of the ATD Control Procedures will be conducted by the ATD Administrator and by employees regarding the effectiveness of the procedures in their respective work areas. Deficiencies found will be corrected. The review(s) will be documented in writing and reviewed by the </w:t>
      </w:r>
      <w:r>
        <w:rPr>
          <w:rFonts w:cs="Arial"/>
        </w:rPr>
        <w:t>Fire Chief</w:t>
      </w:r>
      <w:r w:rsidRPr="00011068">
        <w:rPr>
          <w:rFonts w:cs="Arial"/>
        </w:rPr>
        <w:t>. Corrective actions will be initiated where identified.</w:t>
      </w:r>
    </w:p>
    <w:p w:rsidR="008B3EB3" w:rsidRDefault="008B3EB3">
      <w:pPr>
        <w:sectPr w:rsidR="008B3EB3" w:rsidSect="008B3EB3">
          <w:footerReference w:type="default" r:id="rId12"/>
          <w:pgSz w:w="12240" w:h="15840"/>
          <w:pgMar w:top="1440" w:right="1440" w:bottom="1440" w:left="1440" w:header="720" w:footer="720" w:gutter="0"/>
          <w:pgNumType w:start="1"/>
          <w:cols w:space="720"/>
          <w:docGrid w:linePitch="360"/>
        </w:sectPr>
      </w:pPr>
    </w:p>
    <w:p w:rsidR="008B3EB3" w:rsidRPr="007F68DF" w:rsidRDefault="008B3EB3" w:rsidP="008B3EB3">
      <w:pPr>
        <w:rPr>
          <w:rFonts w:cs="Arial"/>
          <w:b/>
        </w:rPr>
      </w:pPr>
      <w:r w:rsidRPr="007F68DF">
        <w:rPr>
          <w:rFonts w:cs="Arial"/>
          <w:b/>
        </w:rPr>
        <w:lastRenderedPageBreak/>
        <w:t>Appendix - A</w:t>
      </w:r>
    </w:p>
    <w:p w:rsidR="008B3EB3" w:rsidRPr="007F68DF" w:rsidRDefault="008B3EB3" w:rsidP="008B3EB3">
      <w:pPr>
        <w:rPr>
          <w:rFonts w:cs="Arial"/>
          <w:b/>
        </w:rPr>
      </w:pPr>
      <w:r w:rsidRPr="007F68DF">
        <w:rPr>
          <w:rFonts w:cs="Arial"/>
          <w:b/>
        </w:rPr>
        <w:t>Signs and Symptoms of Common Aerosol Transmissible Diseases</w:t>
      </w:r>
    </w:p>
    <w:p w:rsidR="008B3EB3" w:rsidRPr="007F68DF" w:rsidRDefault="008B3EB3" w:rsidP="008B3EB3">
      <w:pPr>
        <w:rPr>
          <w:rFonts w:cs="Arial"/>
        </w:rPr>
      </w:pPr>
    </w:p>
    <w:p w:rsidR="008B3EB3" w:rsidRPr="007F68DF" w:rsidRDefault="008B3EB3" w:rsidP="008B3EB3">
      <w:pPr>
        <w:widowControl w:val="0"/>
        <w:tabs>
          <w:tab w:val="center" w:pos="4320"/>
          <w:tab w:val="right" w:pos="8640"/>
        </w:tabs>
        <w:overflowPunct w:val="0"/>
        <w:autoSpaceDE w:val="0"/>
        <w:autoSpaceDN w:val="0"/>
        <w:adjustRightInd w:val="0"/>
        <w:textAlignment w:val="baseline"/>
        <w:rPr>
          <w:rFonts w:cs="Arial"/>
          <w:b/>
        </w:rPr>
      </w:pPr>
      <w:r w:rsidRPr="007F68DF">
        <w:rPr>
          <w:rFonts w:cs="Arial"/>
          <w:b/>
        </w:rPr>
        <w:t>Acellular Pertussis (Whooping cough)</w:t>
      </w:r>
    </w:p>
    <w:p w:rsidR="008B3EB3" w:rsidRPr="007F68DF" w:rsidRDefault="008B3EB3" w:rsidP="008B3EB3">
      <w:pPr>
        <w:pStyle w:val="ListParagraph"/>
        <w:numPr>
          <w:ilvl w:val="0"/>
          <w:numId w:val="21"/>
        </w:numPr>
        <w:contextualSpacing/>
        <w:rPr>
          <w:rFonts w:ascii="Arial" w:hAnsi="Arial" w:cs="Arial"/>
          <w:sz w:val="22"/>
          <w:szCs w:val="22"/>
        </w:rPr>
      </w:pPr>
      <w:r w:rsidRPr="007F68DF">
        <w:rPr>
          <w:rFonts w:ascii="Arial" w:hAnsi="Arial" w:cs="Arial"/>
          <w:sz w:val="22"/>
          <w:szCs w:val="22"/>
        </w:rPr>
        <w:t>Severe coughing spell that ends in a “whooping” sound</w:t>
      </w:r>
    </w:p>
    <w:p w:rsidR="008B3EB3" w:rsidRPr="007F68DF" w:rsidRDefault="008B3EB3" w:rsidP="008B3EB3">
      <w:pPr>
        <w:pStyle w:val="ListParagraph"/>
        <w:numPr>
          <w:ilvl w:val="0"/>
          <w:numId w:val="21"/>
        </w:numPr>
        <w:contextualSpacing/>
        <w:rPr>
          <w:rFonts w:ascii="Arial" w:hAnsi="Arial" w:cs="Arial"/>
          <w:sz w:val="22"/>
          <w:szCs w:val="22"/>
        </w:rPr>
      </w:pPr>
      <w:r w:rsidRPr="007F68DF">
        <w:rPr>
          <w:rFonts w:ascii="Arial" w:hAnsi="Arial" w:cs="Arial"/>
          <w:sz w:val="22"/>
          <w:szCs w:val="22"/>
        </w:rPr>
        <w:t>Runny nose</w:t>
      </w:r>
    </w:p>
    <w:p w:rsidR="008B3EB3" w:rsidRPr="007F68DF" w:rsidRDefault="008B3EB3" w:rsidP="008B3EB3">
      <w:pPr>
        <w:pStyle w:val="ListParagraph"/>
        <w:numPr>
          <w:ilvl w:val="0"/>
          <w:numId w:val="21"/>
        </w:numPr>
        <w:contextualSpacing/>
        <w:rPr>
          <w:rFonts w:ascii="Arial" w:hAnsi="Arial" w:cs="Arial"/>
          <w:sz w:val="22"/>
          <w:szCs w:val="22"/>
        </w:rPr>
      </w:pPr>
      <w:r w:rsidRPr="007F68DF">
        <w:rPr>
          <w:rFonts w:ascii="Arial" w:hAnsi="Arial" w:cs="Arial"/>
          <w:sz w:val="22"/>
          <w:szCs w:val="22"/>
        </w:rPr>
        <w:t>Sneezing</w:t>
      </w:r>
    </w:p>
    <w:p w:rsidR="008B3EB3" w:rsidRPr="007F68DF" w:rsidRDefault="008B3EB3" w:rsidP="008B3EB3">
      <w:pPr>
        <w:pStyle w:val="ListParagraph"/>
        <w:numPr>
          <w:ilvl w:val="0"/>
          <w:numId w:val="21"/>
        </w:numPr>
        <w:contextualSpacing/>
        <w:rPr>
          <w:rFonts w:ascii="Arial" w:hAnsi="Arial" w:cs="Arial"/>
          <w:sz w:val="22"/>
          <w:szCs w:val="22"/>
        </w:rPr>
      </w:pPr>
      <w:r w:rsidRPr="007F68DF">
        <w:rPr>
          <w:rFonts w:ascii="Arial" w:hAnsi="Arial" w:cs="Arial"/>
          <w:sz w:val="22"/>
          <w:szCs w:val="22"/>
        </w:rPr>
        <w:t>Low-grade fever</w:t>
      </w:r>
    </w:p>
    <w:p w:rsidR="008B3EB3" w:rsidRDefault="008B3EB3" w:rsidP="008B3EB3">
      <w:pPr>
        <w:rPr>
          <w:rFonts w:cs="Arial"/>
        </w:rPr>
      </w:pPr>
    </w:p>
    <w:p w:rsidR="00575400" w:rsidRPr="00575400" w:rsidRDefault="00575400" w:rsidP="00575400">
      <w:pPr>
        <w:shd w:val="clear" w:color="auto" w:fill="FFFFFF"/>
        <w:spacing w:line="253" w:lineRule="atLeast"/>
        <w:textAlignment w:val="baseline"/>
        <w:rPr>
          <w:rFonts w:eastAsia="Times New Roman" w:cs="Arial"/>
          <w:color w:val="222222"/>
        </w:rPr>
      </w:pPr>
      <w:r w:rsidRPr="00575400">
        <w:rPr>
          <w:rFonts w:eastAsia="Times New Roman" w:cs="Arial"/>
          <w:b/>
          <w:bCs/>
          <w:color w:val="222222"/>
        </w:rPr>
        <w:t>Coronavirus (COVID-19)</w:t>
      </w:r>
    </w:p>
    <w:p w:rsidR="00575400" w:rsidRPr="00575400" w:rsidRDefault="00575400" w:rsidP="00575400">
      <w:pPr>
        <w:pStyle w:val="ListParagraph"/>
        <w:numPr>
          <w:ilvl w:val="0"/>
          <w:numId w:val="21"/>
        </w:numPr>
        <w:contextualSpacing/>
        <w:rPr>
          <w:rFonts w:ascii="Arial" w:hAnsi="Arial" w:cs="Arial"/>
          <w:sz w:val="22"/>
          <w:szCs w:val="22"/>
        </w:rPr>
      </w:pPr>
      <w:r w:rsidRPr="00575400">
        <w:rPr>
          <w:rFonts w:ascii="Arial" w:hAnsi="Arial" w:cs="Arial"/>
          <w:sz w:val="22"/>
          <w:szCs w:val="22"/>
        </w:rPr>
        <w:t>Fever</w:t>
      </w:r>
    </w:p>
    <w:p w:rsidR="00575400" w:rsidRPr="00575400" w:rsidRDefault="00575400" w:rsidP="00575400">
      <w:pPr>
        <w:pStyle w:val="ListParagraph"/>
        <w:numPr>
          <w:ilvl w:val="0"/>
          <w:numId w:val="21"/>
        </w:numPr>
        <w:contextualSpacing/>
        <w:rPr>
          <w:rFonts w:ascii="Arial" w:hAnsi="Arial" w:cs="Arial"/>
          <w:sz w:val="22"/>
          <w:szCs w:val="22"/>
        </w:rPr>
      </w:pPr>
      <w:r w:rsidRPr="00575400">
        <w:rPr>
          <w:rFonts w:ascii="Arial" w:hAnsi="Arial" w:cs="Arial"/>
          <w:sz w:val="22"/>
          <w:szCs w:val="22"/>
        </w:rPr>
        <w:t>Tiredness</w:t>
      </w:r>
    </w:p>
    <w:p w:rsidR="00575400" w:rsidRPr="00575400" w:rsidRDefault="00575400" w:rsidP="00575400">
      <w:pPr>
        <w:pStyle w:val="ListParagraph"/>
        <w:numPr>
          <w:ilvl w:val="0"/>
          <w:numId w:val="21"/>
        </w:numPr>
        <w:contextualSpacing/>
        <w:rPr>
          <w:rFonts w:ascii="Arial" w:hAnsi="Arial" w:cs="Arial"/>
          <w:sz w:val="22"/>
          <w:szCs w:val="22"/>
        </w:rPr>
      </w:pPr>
      <w:r w:rsidRPr="00575400">
        <w:rPr>
          <w:rFonts w:ascii="Arial" w:hAnsi="Arial" w:cs="Arial"/>
          <w:sz w:val="22"/>
          <w:szCs w:val="22"/>
        </w:rPr>
        <w:t>Dry cough</w:t>
      </w:r>
    </w:p>
    <w:p w:rsidR="00575400" w:rsidRPr="00575400" w:rsidRDefault="00575400" w:rsidP="00575400">
      <w:pPr>
        <w:pStyle w:val="ListParagraph"/>
        <w:numPr>
          <w:ilvl w:val="0"/>
          <w:numId w:val="21"/>
        </w:numPr>
        <w:contextualSpacing/>
        <w:rPr>
          <w:rFonts w:ascii="Arial" w:hAnsi="Arial" w:cs="Arial"/>
          <w:sz w:val="22"/>
          <w:szCs w:val="22"/>
        </w:rPr>
      </w:pPr>
      <w:r w:rsidRPr="00575400">
        <w:rPr>
          <w:rFonts w:ascii="Arial" w:hAnsi="Arial" w:cs="Arial"/>
          <w:sz w:val="22"/>
          <w:szCs w:val="22"/>
        </w:rPr>
        <w:t>Aches &amp; pains</w:t>
      </w:r>
    </w:p>
    <w:p w:rsidR="00575400" w:rsidRPr="00575400" w:rsidRDefault="00575400" w:rsidP="00575400">
      <w:pPr>
        <w:pStyle w:val="ListParagraph"/>
        <w:numPr>
          <w:ilvl w:val="0"/>
          <w:numId w:val="21"/>
        </w:numPr>
        <w:contextualSpacing/>
        <w:rPr>
          <w:rFonts w:ascii="Arial" w:hAnsi="Arial" w:cs="Arial"/>
          <w:sz w:val="22"/>
          <w:szCs w:val="22"/>
        </w:rPr>
      </w:pPr>
      <w:r w:rsidRPr="00575400">
        <w:rPr>
          <w:rFonts w:ascii="Arial" w:hAnsi="Arial" w:cs="Arial"/>
          <w:sz w:val="22"/>
          <w:szCs w:val="22"/>
        </w:rPr>
        <w:t>Nasal congestion</w:t>
      </w:r>
    </w:p>
    <w:p w:rsidR="00575400" w:rsidRPr="00575400" w:rsidRDefault="00575400" w:rsidP="00575400">
      <w:pPr>
        <w:pStyle w:val="ListParagraph"/>
        <w:numPr>
          <w:ilvl w:val="0"/>
          <w:numId w:val="21"/>
        </w:numPr>
        <w:contextualSpacing/>
        <w:rPr>
          <w:rFonts w:ascii="Arial" w:hAnsi="Arial" w:cs="Arial"/>
          <w:sz w:val="22"/>
          <w:szCs w:val="22"/>
        </w:rPr>
      </w:pPr>
      <w:r w:rsidRPr="00575400">
        <w:rPr>
          <w:rFonts w:ascii="Arial" w:hAnsi="Arial" w:cs="Arial"/>
          <w:sz w:val="22"/>
          <w:szCs w:val="22"/>
        </w:rPr>
        <w:t>Runny nose</w:t>
      </w:r>
    </w:p>
    <w:p w:rsidR="00575400" w:rsidRPr="00575400" w:rsidRDefault="00575400" w:rsidP="00575400">
      <w:pPr>
        <w:pStyle w:val="ListParagraph"/>
        <w:numPr>
          <w:ilvl w:val="0"/>
          <w:numId w:val="21"/>
        </w:numPr>
        <w:contextualSpacing/>
        <w:rPr>
          <w:rFonts w:ascii="Arial" w:hAnsi="Arial" w:cs="Arial"/>
          <w:sz w:val="22"/>
          <w:szCs w:val="22"/>
        </w:rPr>
      </w:pPr>
      <w:r w:rsidRPr="00575400">
        <w:rPr>
          <w:rFonts w:ascii="Arial" w:hAnsi="Arial" w:cs="Arial"/>
          <w:sz w:val="22"/>
          <w:szCs w:val="22"/>
        </w:rPr>
        <w:t>Sore throat</w:t>
      </w:r>
    </w:p>
    <w:p w:rsidR="00575400" w:rsidRPr="00575400" w:rsidRDefault="00575400" w:rsidP="00575400">
      <w:pPr>
        <w:pStyle w:val="ListParagraph"/>
        <w:numPr>
          <w:ilvl w:val="0"/>
          <w:numId w:val="21"/>
        </w:numPr>
        <w:contextualSpacing/>
        <w:rPr>
          <w:rFonts w:ascii="Arial" w:hAnsi="Arial" w:cs="Arial"/>
          <w:sz w:val="22"/>
          <w:szCs w:val="22"/>
        </w:rPr>
      </w:pPr>
      <w:r w:rsidRPr="00575400">
        <w:rPr>
          <w:rFonts w:ascii="Arial" w:hAnsi="Arial" w:cs="Arial"/>
          <w:sz w:val="22"/>
          <w:szCs w:val="22"/>
        </w:rPr>
        <w:t>Diarrhea</w:t>
      </w:r>
    </w:p>
    <w:p w:rsidR="00575400" w:rsidRPr="00575400" w:rsidRDefault="00575400" w:rsidP="00575400">
      <w:pPr>
        <w:pStyle w:val="ListParagraph"/>
        <w:numPr>
          <w:ilvl w:val="0"/>
          <w:numId w:val="21"/>
        </w:numPr>
        <w:contextualSpacing/>
        <w:rPr>
          <w:rFonts w:ascii="Arial" w:hAnsi="Arial" w:cs="Arial"/>
          <w:sz w:val="22"/>
          <w:szCs w:val="22"/>
        </w:rPr>
      </w:pPr>
      <w:r w:rsidRPr="00575400">
        <w:rPr>
          <w:rFonts w:ascii="Arial" w:hAnsi="Arial" w:cs="Arial"/>
          <w:sz w:val="22"/>
          <w:szCs w:val="22"/>
        </w:rPr>
        <w:t>Elderly and persons with a compromised immune system are more likely to develop serious illness.</w:t>
      </w:r>
    </w:p>
    <w:p w:rsidR="00575400" w:rsidRPr="007F68DF" w:rsidRDefault="00575400" w:rsidP="008B3EB3">
      <w:pPr>
        <w:rPr>
          <w:rFonts w:cs="Arial"/>
        </w:rPr>
      </w:pPr>
    </w:p>
    <w:p w:rsidR="008B3EB3" w:rsidRPr="007F68DF" w:rsidRDefault="008B3EB3" w:rsidP="008B3EB3">
      <w:pPr>
        <w:widowControl w:val="0"/>
        <w:tabs>
          <w:tab w:val="center" w:pos="4320"/>
          <w:tab w:val="right" w:pos="8640"/>
        </w:tabs>
        <w:overflowPunct w:val="0"/>
        <w:autoSpaceDE w:val="0"/>
        <w:autoSpaceDN w:val="0"/>
        <w:adjustRightInd w:val="0"/>
        <w:textAlignment w:val="baseline"/>
        <w:rPr>
          <w:rFonts w:cs="Arial"/>
          <w:b/>
        </w:rPr>
      </w:pPr>
      <w:r w:rsidRPr="007F68DF">
        <w:rPr>
          <w:rFonts w:cs="Arial"/>
          <w:b/>
        </w:rPr>
        <w:t>Diphtheria</w:t>
      </w:r>
    </w:p>
    <w:p w:rsidR="008B3EB3" w:rsidRPr="007F68DF" w:rsidRDefault="008B3EB3" w:rsidP="008B3EB3">
      <w:pPr>
        <w:pStyle w:val="ListParagraph"/>
        <w:numPr>
          <w:ilvl w:val="0"/>
          <w:numId w:val="23"/>
        </w:numPr>
        <w:contextualSpacing/>
        <w:rPr>
          <w:rFonts w:ascii="Arial" w:hAnsi="Arial" w:cs="Arial"/>
          <w:sz w:val="22"/>
          <w:szCs w:val="22"/>
        </w:rPr>
      </w:pPr>
      <w:r w:rsidRPr="007F68DF">
        <w:rPr>
          <w:rFonts w:ascii="Arial" w:hAnsi="Arial" w:cs="Arial"/>
          <w:sz w:val="22"/>
          <w:szCs w:val="22"/>
        </w:rPr>
        <w:t>Sore throat/hoarseness</w:t>
      </w:r>
    </w:p>
    <w:p w:rsidR="008B3EB3" w:rsidRPr="007F68DF" w:rsidRDefault="008B3EB3" w:rsidP="008B3EB3">
      <w:pPr>
        <w:pStyle w:val="ListParagraph"/>
        <w:numPr>
          <w:ilvl w:val="0"/>
          <w:numId w:val="23"/>
        </w:numPr>
        <w:contextualSpacing/>
        <w:rPr>
          <w:rFonts w:ascii="Arial" w:hAnsi="Arial" w:cs="Arial"/>
          <w:sz w:val="22"/>
          <w:szCs w:val="22"/>
        </w:rPr>
      </w:pPr>
      <w:r w:rsidRPr="007F68DF">
        <w:rPr>
          <w:rFonts w:ascii="Arial" w:hAnsi="Arial" w:cs="Arial"/>
          <w:sz w:val="22"/>
          <w:szCs w:val="22"/>
        </w:rPr>
        <w:t>Painful swallowing</w:t>
      </w:r>
    </w:p>
    <w:p w:rsidR="008B3EB3" w:rsidRPr="007F68DF" w:rsidRDefault="008B3EB3" w:rsidP="008B3EB3">
      <w:pPr>
        <w:pStyle w:val="ListParagraph"/>
        <w:numPr>
          <w:ilvl w:val="0"/>
          <w:numId w:val="23"/>
        </w:numPr>
        <w:contextualSpacing/>
        <w:rPr>
          <w:rFonts w:ascii="Arial" w:hAnsi="Arial" w:cs="Arial"/>
          <w:sz w:val="22"/>
          <w:szCs w:val="22"/>
        </w:rPr>
      </w:pPr>
      <w:r w:rsidRPr="007F68DF">
        <w:rPr>
          <w:rFonts w:ascii="Arial" w:hAnsi="Arial" w:cs="Arial"/>
          <w:sz w:val="22"/>
          <w:szCs w:val="22"/>
        </w:rPr>
        <w:t>Swollen glands (neck)</w:t>
      </w:r>
    </w:p>
    <w:p w:rsidR="008B3EB3" w:rsidRPr="007F68DF" w:rsidRDefault="008B3EB3" w:rsidP="008B3EB3">
      <w:pPr>
        <w:pStyle w:val="ListParagraph"/>
        <w:numPr>
          <w:ilvl w:val="0"/>
          <w:numId w:val="23"/>
        </w:numPr>
        <w:contextualSpacing/>
        <w:rPr>
          <w:rFonts w:ascii="Arial" w:hAnsi="Arial" w:cs="Arial"/>
          <w:sz w:val="22"/>
          <w:szCs w:val="22"/>
        </w:rPr>
      </w:pPr>
      <w:r w:rsidRPr="007F68DF">
        <w:rPr>
          <w:rFonts w:ascii="Arial" w:hAnsi="Arial" w:cs="Arial"/>
          <w:sz w:val="22"/>
          <w:szCs w:val="22"/>
        </w:rPr>
        <w:t>Thick, gray membrane covering throat and tonsils</w:t>
      </w:r>
    </w:p>
    <w:p w:rsidR="008B3EB3" w:rsidRPr="007F68DF" w:rsidRDefault="008B3EB3" w:rsidP="008B3EB3">
      <w:pPr>
        <w:pStyle w:val="ListParagraph"/>
        <w:numPr>
          <w:ilvl w:val="0"/>
          <w:numId w:val="23"/>
        </w:numPr>
        <w:contextualSpacing/>
        <w:rPr>
          <w:rFonts w:ascii="Arial" w:hAnsi="Arial" w:cs="Arial"/>
          <w:sz w:val="22"/>
          <w:szCs w:val="22"/>
        </w:rPr>
      </w:pPr>
      <w:r w:rsidRPr="007F68DF">
        <w:rPr>
          <w:rFonts w:ascii="Arial" w:hAnsi="Arial" w:cs="Arial"/>
          <w:sz w:val="22"/>
          <w:szCs w:val="22"/>
        </w:rPr>
        <w:t>Rapid breathing</w:t>
      </w:r>
    </w:p>
    <w:p w:rsidR="008B3EB3" w:rsidRPr="007F68DF" w:rsidRDefault="008B3EB3" w:rsidP="008B3EB3">
      <w:pPr>
        <w:pStyle w:val="ListParagraph"/>
        <w:numPr>
          <w:ilvl w:val="0"/>
          <w:numId w:val="23"/>
        </w:numPr>
        <w:contextualSpacing/>
        <w:rPr>
          <w:rFonts w:ascii="Arial" w:hAnsi="Arial" w:cs="Arial"/>
          <w:sz w:val="22"/>
          <w:szCs w:val="22"/>
        </w:rPr>
      </w:pPr>
      <w:r w:rsidRPr="007F68DF">
        <w:rPr>
          <w:rFonts w:ascii="Arial" w:hAnsi="Arial" w:cs="Arial"/>
          <w:sz w:val="22"/>
          <w:szCs w:val="22"/>
        </w:rPr>
        <w:t>Fever and chills</w:t>
      </w:r>
    </w:p>
    <w:p w:rsidR="008B3EB3" w:rsidRPr="007F68DF" w:rsidRDefault="008B3EB3" w:rsidP="008B3EB3">
      <w:pPr>
        <w:widowControl w:val="0"/>
        <w:tabs>
          <w:tab w:val="center" w:pos="4320"/>
          <w:tab w:val="right" w:pos="8640"/>
        </w:tabs>
        <w:overflowPunct w:val="0"/>
        <w:autoSpaceDE w:val="0"/>
        <w:autoSpaceDN w:val="0"/>
        <w:adjustRightInd w:val="0"/>
        <w:textAlignment w:val="baseline"/>
        <w:rPr>
          <w:rFonts w:cs="Arial"/>
          <w:b/>
        </w:rPr>
      </w:pPr>
    </w:p>
    <w:p w:rsidR="008B3EB3" w:rsidRPr="007F68DF" w:rsidRDefault="008B3EB3" w:rsidP="008B3EB3">
      <w:pPr>
        <w:widowControl w:val="0"/>
        <w:tabs>
          <w:tab w:val="center" w:pos="4320"/>
          <w:tab w:val="right" w:pos="8640"/>
        </w:tabs>
        <w:overflowPunct w:val="0"/>
        <w:autoSpaceDE w:val="0"/>
        <w:autoSpaceDN w:val="0"/>
        <w:adjustRightInd w:val="0"/>
        <w:textAlignment w:val="baseline"/>
        <w:rPr>
          <w:rFonts w:cs="Arial"/>
          <w:b/>
        </w:rPr>
      </w:pPr>
      <w:r w:rsidRPr="007F68DF">
        <w:rPr>
          <w:rFonts w:cs="Arial"/>
          <w:b/>
        </w:rPr>
        <w:t>Influenza/H1N1</w:t>
      </w:r>
    </w:p>
    <w:p w:rsidR="008B3EB3" w:rsidRPr="007F68DF" w:rsidRDefault="008B3EB3" w:rsidP="008B3EB3">
      <w:pPr>
        <w:pStyle w:val="ListParagraph"/>
        <w:numPr>
          <w:ilvl w:val="0"/>
          <w:numId w:val="26"/>
        </w:numPr>
        <w:contextualSpacing/>
        <w:rPr>
          <w:rFonts w:ascii="Arial" w:hAnsi="Arial" w:cs="Arial"/>
          <w:sz w:val="22"/>
          <w:szCs w:val="22"/>
        </w:rPr>
      </w:pPr>
      <w:r w:rsidRPr="007F68DF">
        <w:rPr>
          <w:rFonts w:ascii="Arial" w:hAnsi="Arial" w:cs="Arial"/>
          <w:sz w:val="22"/>
          <w:szCs w:val="22"/>
        </w:rPr>
        <w:t>No energy</w:t>
      </w:r>
    </w:p>
    <w:p w:rsidR="008B3EB3" w:rsidRPr="007F68DF" w:rsidRDefault="008B3EB3" w:rsidP="008B3EB3">
      <w:pPr>
        <w:pStyle w:val="ListParagraph"/>
        <w:numPr>
          <w:ilvl w:val="0"/>
          <w:numId w:val="26"/>
        </w:numPr>
        <w:contextualSpacing/>
        <w:rPr>
          <w:rFonts w:ascii="Arial" w:hAnsi="Arial" w:cs="Arial"/>
          <w:sz w:val="22"/>
          <w:szCs w:val="22"/>
        </w:rPr>
      </w:pPr>
      <w:r w:rsidRPr="007F68DF">
        <w:rPr>
          <w:rFonts w:ascii="Arial" w:hAnsi="Arial" w:cs="Arial"/>
          <w:sz w:val="22"/>
          <w:szCs w:val="22"/>
        </w:rPr>
        <w:t>High fever 100 - 105° F</w:t>
      </w:r>
    </w:p>
    <w:p w:rsidR="008B3EB3" w:rsidRPr="007F68DF" w:rsidRDefault="008B3EB3" w:rsidP="008B3EB3">
      <w:pPr>
        <w:pStyle w:val="ListParagraph"/>
        <w:numPr>
          <w:ilvl w:val="0"/>
          <w:numId w:val="26"/>
        </w:numPr>
        <w:contextualSpacing/>
        <w:rPr>
          <w:rFonts w:ascii="Arial" w:hAnsi="Arial" w:cs="Arial"/>
          <w:sz w:val="22"/>
          <w:szCs w:val="22"/>
        </w:rPr>
      </w:pPr>
      <w:r w:rsidRPr="007F68DF">
        <w:rPr>
          <w:rFonts w:ascii="Arial" w:hAnsi="Arial" w:cs="Arial"/>
          <w:sz w:val="22"/>
          <w:szCs w:val="22"/>
        </w:rPr>
        <w:t>Bad headaches</w:t>
      </w:r>
    </w:p>
    <w:p w:rsidR="008B3EB3" w:rsidRPr="007F68DF" w:rsidRDefault="008B3EB3" w:rsidP="008B3EB3">
      <w:pPr>
        <w:pStyle w:val="ListParagraph"/>
        <w:numPr>
          <w:ilvl w:val="0"/>
          <w:numId w:val="26"/>
        </w:numPr>
        <w:contextualSpacing/>
        <w:rPr>
          <w:rFonts w:ascii="Arial" w:hAnsi="Arial" w:cs="Arial"/>
          <w:sz w:val="22"/>
          <w:szCs w:val="22"/>
        </w:rPr>
      </w:pPr>
      <w:r w:rsidRPr="007F68DF">
        <w:rPr>
          <w:rFonts w:ascii="Arial" w:hAnsi="Arial" w:cs="Arial"/>
          <w:sz w:val="22"/>
          <w:szCs w:val="22"/>
        </w:rPr>
        <w:t>Aching muscles/joints</w:t>
      </w:r>
    </w:p>
    <w:p w:rsidR="008B3EB3" w:rsidRPr="007F68DF" w:rsidRDefault="008B3EB3" w:rsidP="008B3EB3">
      <w:pPr>
        <w:pStyle w:val="ListParagraph"/>
        <w:numPr>
          <w:ilvl w:val="0"/>
          <w:numId w:val="26"/>
        </w:numPr>
        <w:contextualSpacing/>
        <w:rPr>
          <w:rFonts w:ascii="Arial" w:hAnsi="Arial" w:cs="Arial"/>
          <w:sz w:val="22"/>
          <w:szCs w:val="22"/>
        </w:rPr>
      </w:pPr>
      <w:r w:rsidRPr="007F68DF">
        <w:rPr>
          <w:rFonts w:ascii="Arial" w:hAnsi="Arial" w:cs="Arial"/>
          <w:sz w:val="22"/>
          <w:szCs w:val="22"/>
        </w:rPr>
        <w:t>Eye pain, discomfort in bright light</w:t>
      </w:r>
    </w:p>
    <w:p w:rsidR="008B3EB3" w:rsidRPr="007F68DF" w:rsidRDefault="008B3EB3" w:rsidP="008B3EB3">
      <w:pPr>
        <w:pStyle w:val="ListParagraph"/>
        <w:numPr>
          <w:ilvl w:val="0"/>
          <w:numId w:val="26"/>
        </w:numPr>
        <w:contextualSpacing/>
        <w:rPr>
          <w:rFonts w:ascii="Arial" w:hAnsi="Arial" w:cs="Arial"/>
          <w:sz w:val="22"/>
          <w:szCs w:val="22"/>
        </w:rPr>
      </w:pPr>
      <w:r w:rsidRPr="007F68DF">
        <w:rPr>
          <w:rFonts w:ascii="Arial" w:hAnsi="Arial" w:cs="Arial"/>
          <w:sz w:val="22"/>
          <w:szCs w:val="22"/>
        </w:rPr>
        <w:t>Coughing and sore throat</w:t>
      </w:r>
    </w:p>
    <w:p w:rsidR="008B3EB3" w:rsidRPr="007F68DF" w:rsidRDefault="008B3EB3" w:rsidP="008B3EB3">
      <w:pPr>
        <w:pStyle w:val="ListParagraph"/>
        <w:numPr>
          <w:ilvl w:val="0"/>
          <w:numId w:val="26"/>
        </w:numPr>
        <w:contextualSpacing/>
        <w:rPr>
          <w:rFonts w:ascii="Arial" w:hAnsi="Arial" w:cs="Arial"/>
          <w:sz w:val="22"/>
          <w:szCs w:val="22"/>
        </w:rPr>
      </w:pPr>
      <w:r w:rsidRPr="007F68DF">
        <w:rPr>
          <w:rFonts w:ascii="Arial" w:hAnsi="Arial" w:cs="Arial"/>
          <w:sz w:val="22"/>
          <w:szCs w:val="22"/>
        </w:rPr>
        <w:t>Shortness of breath</w:t>
      </w:r>
    </w:p>
    <w:p w:rsidR="008B3EB3" w:rsidRPr="007F68DF" w:rsidRDefault="008B3EB3" w:rsidP="008B3EB3">
      <w:pPr>
        <w:pStyle w:val="ListParagraph"/>
        <w:numPr>
          <w:ilvl w:val="0"/>
          <w:numId w:val="26"/>
        </w:numPr>
        <w:contextualSpacing/>
        <w:rPr>
          <w:rFonts w:ascii="Arial" w:hAnsi="Arial" w:cs="Arial"/>
          <w:sz w:val="22"/>
          <w:szCs w:val="22"/>
        </w:rPr>
      </w:pPr>
      <w:r w:rsidRPr="007F68DF">
        <w:rPr>
          <w:rFonts w:ascii="Arial" w:hAnsi="Arial" w:cs="Arial"/>
          <w:sz w:val="22"/>
          <w:szCs w:val="22"/>
        </w:rPr>
        <w:t>Persistent vomiting</w:t>
      </w:r>
    </w:p>
    <w:p w:rsidR="008B3EB3" w:rsidRPr="007F68DF" w:rsidRDefault="008B3EB3" w:rsidP="008B3EB3">
      <w:pPr>
        <w:pStyle w:val="ListParagraph"/>
        <w:numPr>
          <w:ilvl w:val="0"/>
          <w:numId w:val="26"/>
        </w:numPr>
        <w:contextualSpacing/>
        <w:rPr>
          <w:rFonts w:ascii="Arial" w:hAnsi="Arial" w:cs="Arial"/>
          <w:sz w:val="22"/>
          <w:szCs w:val="22"/>
        </w:rPr>
      </w:pPr>
      <w:r w:rsidRPr="007F68DF">
        <w:rPr>
          <w:rFonts w:ascii="Arial" w:hAnsi="Arial" w:cs="Arial"/>
          <w:sz w:val="22"/>
          <w:szCs w:val="22"/>
        </w:rPr>
        <w:t>Confusion and dizziness</w:t>
      </w:r>
    </w:p>
    <w:p w:rsidR="008B3EB3" w:rsidRPr="007F68DF" w:rsidRDefault="008B3EB3" w:rsidP="008B3EB3">
      <w:pPr>
        <w:widowControl w:val="0"/>
        <w:tabs>
          <w:tab w:val="center" w:pos="4320"/>
          <w:tab w:val="right" w:pos="8640"/>
        </w:tabs>
        <w:overflowPunct w:val="0"/>
        <w:autoSpaceDE w:val="0"/>
        <w:autoSpaceDN w:val="0"/>
        <w:adjustRightInd w:val="0"/>
        <w:textAlignment w:val="baseline"/>
        <w:rPr>
          <w:rFonts w:cs="Arial"/>
          <w:b/>
        </w:rPr>
      </w:pPr>
    </w:p>
    <w:p w:rsidR="008B3EB3" w:rsidRPr="007F68DF" w:rsidRDefault="008B3EB3" w:rsidP="008B3EB3">
      <w:pPr>
        <w:widowControl w:val="0"/>
        <w:tabs>
          <w:tab w:val="center" w:pos="4320"/>
          <w:tab w:val="right" w:pos="8640"/>
        </w:tabs>
        <w:overflowPunct w:val="0"/>
        <w:autoSpaceDE w:val="0"/>
        <w:autoSpaceDN w:val="0"/>
        <w:adjustRightInd w:val="0"/>
        <w:textAlignment w:val="baseline"/>
        <w:rPr>
          <w:rFonts w:cs="Arial"/>
          <w:b/>
        </w:rPr>
      </w:pPr>
      <w:r w:rsidRPr="007F68DF">
        <w:rPr>
          <w:rFonts w:cs="Arial"/>
          <w:b/>
        </w:rPr>
        <w:t>Measles (Rubella)</w:t>
      </w:r>
    </w:p>
    <w:p w:rsidR="008B3EB3" w:rsidRPr="007F68DF" w:rsidRDefault="008B3EB3" w:rsidP="008B3EB3">
      <w:pPr>
        <w:pStyle w:val="ListParagraph"/>
        <w:numPr>
          <w:ilvl w:val="0"/>
          <w:numId w:val="22"/>
        </w:numPr>
        <w:contextualSpacing/>
        <w:rPr>
          <w:rFonts w:ascii="Arial" w:hAnsi="Arial" w:cs="Arial"/>
          <w:sz w:val="22"/>
          <w:szCs w:val="22"/>
        </w:rPr>
      </w:pPr>
      <w:r w:rsidRPr="007F68DF">
        <w:rPr>
          <w:rFonts w:ascii="Arial" w:hAnsi="Arial" w:cs="Arial"/>
          <w:sz w:val="22"/>
          <w:szCs w:val="22"/>
        </w:rPr>
        <w:t>Full body rash - small red spots with white center inside the mouth</w:t>
      </w:r>
    </w:p>
    <w:p w:rsidR="008B3EB3" w:rsidRPr="007F68DF" w:rsidRDefault="008B3EB3" w:rsidP="008B3EB3">
      <w:pPr>
        <w:pStyle w:val="ListParagraph"/>
        <w:numPr>
          <w:ilvl w:val="0"/>
          <w:numId w:val="22"/>
        </w:numPr>
        <w:contextualSpacing/>
        <w:rPr>
          <w:rFonts w:ascii="Arial" w:hAnsi="Arial" w:cs="Arial"/>
          <w:sz w:val="22"/>
          <w:szCs w:val="22"/>
        </w:rPr>
      </w:pPr>
      <w:r w:rsidRPr="007F68DF">
        <w:rPr>
          <w:rFonts w:ascii="Arial" w:hAnsi="Arial" w:cs="Arial"/>
          <w:sz w:val="22"/>
          <w:szCs w:val="22"/>
        </w:rPr>
        <w:t>Hacking cough</w:t>
      </w:r>
    </w:p>
    <w:p w:rsidR="008B3EB3" w:rsidRPr="007F68DF" w:rsidRDefault="008B3EB3" w:rsidP="008B3EB3">
      <w:pPr>
        <w:pStyle w:val="ListParagraph"/>
        <w:numPr>
          <w:ilvl w:val="0"/>
          <w:numId w:val="22"/>
        </w:numPr>
        <w:contextualSpacing/>
        <w:rPr>
          <w:rFonts w:ascii="Arial" w:hAnsi="Arial" w:cs="Arial"/>
          <w:sz w:val="22"/>
          <w:szCs w:val="22"/>
        </w:rPr>
      </w:pPr>
      <w:r w:rsidRPr="007F68DF">
        <w:rPr>
          <w:rFonts w:ascii="Arial" w:hAnsi="Arial" w:cs="Arial"/>
          <w:sz w:val="22"/>
          <w:szCs w:val="22"/>
        </w:rPr>
        <w:t>Runny nose</w:t>
      </w:r>
    </w:p>
    <w:p w:rsidR="008B3EB3" w:rsidRPr="007F68DF" w:rsidRDefault="008B3EB3" w:rsidP="008B3EB3">
      <w:pPr>
        <w:pStyle w:val="ListParagraph"/>
        <w:numPr>
          <w:ilvl w:val="0"/>
          <w:numId w:val="22"/>
        </w:numPr>
        <w:contextualSpacing/>
        <w:rPr>
          <w:rFonts w:ascii="Arial" w:hAnsi="Arial" w:cs="Arial"/>
          <w:sz w:val="22"/>
          <w:szCs w:val="22"/>
        </w:rPr>
      </w:pPr>
      <w:r w:rsidRPr="007F68DF">
        <w:rPr>
          <w:rFonts w:ascii="Arial" w:hAnsi="Arial" w:cs="Arial"/>
          <w:sz w:val="22"/>
          <w:szCs w:val="22"/>
        </w:rPr>
        <w:t>High fever</w:t>
      </w:r>
    </w:p>
    <w:p w:rsidR="008B3EB3" w:rsidRPr="007F68DF" w:rsidRDefault="008B3EB3" w:rsidP="008B3EB3">
      <w:pPr>
        <w:pStyle w:val="ListParagraph"/>
        <w:numPr>
          <w:ilvl w:val="0"/>
          <w:numId w:val="22"/>
        </w:numPr>
        <w:contextualSpacing/>
        <w:rPr>
          <w:rFonts w:ascii="Arial" w:hAnsi="Arial" w:cs="Arial"/>
          <w:sz w:val="22"/>
          <w:szCs w:val="22"/>
        </w:rPr>
      </w:pPr>
      <w:r w:rsidRPr="007F68DF">
        <w:rPr>
          <w:rFonts w:ascii="Arial" w:hAnsi="Arial" w:cs="Arial"/>
          <w:sz w:val="22"/>
          <w:szCs w:val="22"/>
        </w:rPr>
        <w:t>Red eyes</w:t>
      </w:r>
    </w:p>
    <w:p w:rsidR="008B3EB3" w:rsidRPr="007F68DF" w:rsidRDefault="008B3EB3" w:rsidP="008B3EB3">
      <w:pPr>
        <w:pStyle w:val="ListParagraph"/>
        <w:contextualSpacing/>
        <w:rPr>
          <w:rFonts w:ascii="Arial" w:hAnsi="Arial" w:cs="Arial"/>
          <w:sz w:val="22"/>
          <w:szCs w:val="22"/>
        </w:rPr>
      </w:pPr>
    </w:p>
    <w:p w:rsidR="008B3EB3" w:rsidRPr="007F68DF" w:rsidRDefault="008B3EB3" w:rsidP="008B3EB3">
      <w:pPr>
        <w:widowControl w:val="0"/>
        <w:tabs>
          <w:tab w:val="center" w:pos="4320"/>
          <w:tab w:val="right" w:pos="8640"/>
        </w:tabs>
        <w:overflowPunct w:val="0"/>
        <w:autoSpaceDE w:val="0"/>
        <w:autoSpaceDN w:val="0"/>
        <w:adjustRightInd w:val="0"/>
        <w:textAlignment w:val="baseline"/>
        <w:rPr>
          <w:rFonts w:cs="Arial"/>
          <w:b/>
        </w:rPr>
      </w:pPr>
      <w:r w:rsidRPr="007F68DF">
        <w:rPr>
          <w:rFonts w:cs="Arial"/>
          <w:b/>
        </w:rPr>
        <w:lastRenderedPageBreak/>
        <w:t>Mumps</w:t>
      </w:r>
    </w:p>
    <w:p w:rsidR="008B3EB3" w:rsidRPr="007F68DF" w:rsidRDefault="008B3EB3" w:rsidP="008B3EB3">
      <w:pPr>
        <w:pStyle w:val="ListParagraph"/>
        <w:numPr>
          <w:ilvl w:val="0"/>
          <w:numId w:val="23"/>
        </w:numPr>
        <w:contextualSpacing/>
        <w:rPr>
          <w:rFonts w:ascii="Arial" w:hAnsi="Arial" w:cs="Arial"/>
          <w:sz w:val="22"/>
          <w:szCs w:val="22"/>
        </w:rPr>
      </w:pPr>
      <w:r w:rsidRPr="007F68DF">
        <w:rPr>
          <w:rFonts w:ascii="Arial" w:hAnsi="Arial" w:cs="Arial"/>
          <w:sz w:val="22"/>
          <w:szCs w:val="22"/>
        </w:rPr>
        <w:t>Swelling of the salivary glands</w:t>
      </w:r>
    </w:p>
    <w:p w:rsidR="008B3EB3" w:rsidRPr="007F68DF" w:rsidRDefault="008B3EB3" w:rsidP="008B3EB3">
      <w:pPr>
        <w:pStyle w:val="ListParagraph"/>
        <w:numPr>
          <w:ilvl w:val="0"/>
          <w:numId w:val="23"/>
        </w:numPr>
        <w:contextualSpacing/>
        <w:rPr>
          <w:rFonts w:ascii="Arial" w:hAnsi="Arial" w:cs="Arial"/>
          <w:sz w:val="22"/>
          <w:szCs w:val="22"/>
        </w:rPr>
      </w:pPr>
      <w:r w:rsidRPr="007F68DF">
        <w:rPr>
          <w:rFonts w:ascii="Arial" w:hAnsi="Arial" w:cs="Arial"/>
          <w:sz w:val="22"/>
          <w:szCs w:val="22"/>
        </w:rPr>
        <w:t>Fever lasting two-three days</w:t>
      </w:r>
    </w:p>
    <w:p w:rsidR="008B3EB3" w:rsidRPr="007F68DF" w:rsidRDefault="008B3EB3" w:rsidP="008B3EB3">
      <w:pPr>
        <w:pStyle w:val="ListParagraph"/>
        <w:numPr>
          <w:ilvl w:val="0"/>
          <w:numId w:val="23"/>
        </w:numPr>
        <w:contextualSpacing/>
        <w:rPr>
          <w:rFonts w:ascii="Arial" w:hAnsi="Arial" w:cs="Arial"/>
          <w:sz w:val="22"/>
          <w:szCs w:val="22"/>
        </w:rPr>
      </w:pPr>
      <w:r w:rsidRPr="007F68DF">
        <w:rPr>
          <w:rFonts w:ascii="Arial" w:hAnsi="Arial" w:cs="Arial"/>
          <w:sz w:val="22"/>
          <w:szCs w:val="22"/>
        </w:rPr>
        <w:t>Sore muscles</w:t>
      </w:r>
    </w:p>
    <w:p w:rsidR="008B3EB3" w:rsidRPr="007F68DF" w:rsidRDefault="008B3EB3" w:rsidP="008B3EB3">
      <w:pPr>
        <w:pStyle w:val="ListParagraph"/>
        <w:numPr>
          <w:ilvl w:val="0"/>
          <w:numId w:val="23"/>
        </w:numPr>
        <w:contextualSpacing/>
        <w:rPr>
          <w:rFonts w:ascii="Arial" w:hAnsi="Arial" w:cs="Arial"/>
          <w:sz w:val="22"/>
          <w:szCs w:val="22"/>
        </w:rPr>
      </w:pPr>
      <w:r w:rsidRPr="007F68DF">
        <w:rPr>
          <w:rFonts w:ascii="Arial" w:hAnsi="Arial" w:cs="Arial"/>
          <w:sz w:val="22"/>
          <w:szCs w:val="22"/>
        </w:rPr>
        <w:t>Loss of appetite</w:t>
      </w:r>
    </w:p>
    <w:p w:rsidR="008B3EB3" w:rsidRPr="007F68DF" w:rsidRDefault="008B3EB3" w:rsidP="008B3EB3">
      <w:pPr>
        <w:pStyle w:val="ListParagraph"/>
        <w:numPr>
          <w:ilvl w:val="0"/>
          <w:numId w:val="23"/>
        </w:numPr>
        <w:contextualSpacing/>
        <w:rPr>
          <w:rFonts w:ascii="Arial" w:hAnsi="Arial" w:cs="Arial"/>
          <w:sz w:val="22"/>
          <w:szCs w:val="22"/>
        </w:rPr>
      </w:pPr>
      <w:r w:rsidRPr="007F68DF">
        <w:rPr>
          <w:rFonts w:ascii="Arial" w:hAnsi="Arial" w:cs="Arial"/>
          <w:sz w:val="22"/>
          <w:szCs w:val="22"/>
        </w:rPr>
        <w:t>Headache</w:t>
      </w:r>
    </w:p>
    <w:p w:rsidR="008B3EB3" w:rsidRPr="007F68DF" w:rsidRDefault="008B3EB3" w:rsidP="008B3EB3">
      <w:pPr>
        <w:pStyle w:val="ListParagraph"/>
        <w:numPr>
          <w:ilvl w:val="0"/>
          <w:numId w:val="23"/>
        </w:numPr>
        <w:contextualSpacing/>
        <w:rPr>
          <w:rFonts w:ascii="Arial" w:hAnsi="Arial" w:cs="Arial"/>
          <w:sz w:val="22"/>
          <w:szCs w:val="22"/>
        </w:rPr>
      </w:pPr>
      <w:r w:rsidRPr="007F68DF">
        <w:rPr>
          <w:rFonts w:ascii="Arial" w:hAnsi="Arial" w:cs="Arial"/>
          <w:sz w:val="22"/>
          <w:szCs w:val="22"/>
        </w:rPr>
        <w:t>Earache aggravated by chewing</w:t>
      </w:r>
    </w:p>
    <w:p w:rsidR="008B3EB3" w:rsidRPr="007F68DF" w:rsidRDefault="008B3EB3" w:rsidP="008B3EB3">
      <w:pPr>
        <w:pStyle w:val="ListParagraph"/>
        <w:numPr>
          <w:ilvl w:val="0"/>
          <w:numId w:val="23"/>
        </w:numPr>
        <w:contextualSpacing/>
        <w:rPr>
          <w:rFonts w:ascii="Arial" w:hAnsi="Arial" w:cs="Arial"/>
          <w:sz w:val="22"/>
          <w:szCs w:val="22"/>
        </w:rPr>
      </w:pPr>
      <w:r w:rsidRPr="007F68DF">
        <w:rPr>
          <w:rFonts w:ascii="Arial" w:hAnsi="Arial" w:cs="Arial"/>
          <w:sz w:val="22"/>
          <w:szCs w:val="22"/>
        </w:rPr>
        <w:t>Aversion to light and a stiff neck</w:t>
      </w:r>
    </w:p>
    <w:p w:rsidR="008B3EB3" w:rsidRPr="007F68DF" w:rsidRDefault="008B3EB3" w:rsidP="008B3EB3">
      <w:pPr>
        <w:pStyle w:val="ListParagraph"/>
        <w:numPr>
          <w:ilvl w:val="0"/>
          <w:numId w:val="23"/>
        </w:numPr>
        <w:contextualSpacing/>
        <w:rPr>
          <w:rFonts w:ascii="Arial" w:hAnsi="Arial" w:cs="Arial"/>
          <w:sz w:val="22"/>
          <w:szCs w:val="22"/>
        </w:rPr>
      </w:pPr>
      <w:r w:rsidRPr="007F68DF">
        <w:rPr>
          <w:rFonts w:ascii="Arial" w:hAnsi="Arial" w:cs="Arial"/>
          <w:sz w:val="22"/>
          <w:szCs w:val="22"/>
        </w:rPr>
        <w:t xml:space="preserve">Abdominal pain, nausea, and vomiting </w:t>
      </w:r>
    </w:p>
    <w:p w:rsidR="008B3EB3" w:rsidRPr="007F68DF" w:rsidRDefault="008B3EB3" w:rsidP="008B3EB3">
      <w:pPr>
        <w:widowControl w:val="0"/>
        <w:tabs>
          <w:tab w:val="center" w:pos="4320"/>
          <w:tab w:val="right" w:pos="8640"/>
        </w:tabs>
        <w:overflowPunct w:val="0"/>
        <w:autoSpaceDE w:val="0"/>
        <w:autoSpaceDN w:val="0"/>
        <w:adjustRightInd w:val="0"/>
        <w:textAlignment w:val="baseline"/>
        <w:rPr>
          <w:rFonts w:cs="Arial"/>
          <w:b/>
        </w:rPr>
      </w:pPr>
      <w:bookmarkStart w:id="204" w:name="_GoBack"/>
      <w:bookmarkEnd w:id="204"/>
    </w:p>
    <w:p w:rsidR="008B3EB3" w:rsidRPr="007F68DF" w:rsidRDefault="008B3EB3" w:rsidP="008B3EB3">
      <w:pPr>
        <w:widowControl w:val="0"/>
        <w:tabs>
          <w:tab w:val="center" w:pos="4320"/>
          <w:tab w:val="right" w:pos="8640"/>
        </w:tabs>
        <w:overflowPunct w:val="0"/>
        <w:autoSpaceDE w:val="0"/>
        <w:autoSpaceDN w:val="0"/>
        <w:adjustRightInd w:val="0"/>
        <w:textAlignment w:val="baseline"/>
        <w:rPr>
          <w:rFonts w:cs="Arial"/>
          <w:b/>
        </w:rPr>
      </w:pPr>
      <w:r w:rsidRPr="007F68DF">
        <w:rPr>
          <w:rFonts w:cs="Arial"/>
          <w:b/>
        </w:rPr>
        <w:t>Severe acute respiratory syndrome (SARS)</w:t>
      </w:r>
    </w:p>
    <w:p w:rsidR="008B3EB3" w:rsidRPr="007F68DF" w:rsidRDefault="008B3EB3" w:rsidP="008B3EB3">
      <w:pPr>
        <w:pStyle w:val="ListParagraph"/>
        <w:numPr>
          <w:ilvl w:val="0"/>
          <w:numId w:val="25"/>
        </w:numPr>
        <w:contextualSpacing/>
        <w:rPr>
          <w:rFonts w:ascii="Arial" w:hAnsi="Arial" w:cs="Arial"/>
          <w:sz w:val="22"/>
          <w:szCs w:val="22"/>
        </w:rPr>
      </w:pPr>
      <w:r w:rsidRPr="007F68DF">
        <w:rPr>
          <w:rFonts w:ascii="Arial" w:hAnsi="Arial" w:cs="Arial"/>
          <w:sz w:val="22"/>
          <w:szCs w:val="22"/>
        </w:rPr>
        <w:t>Headache</w:t>
      </w:r>
    </w:p>
    <w:p w:rsidR="008B3EB3" w:rsidRPr="007F68DF" w:rsidRDefault="008B3EB3" w:rsidP="008B3EB3">
      <w:pPr>
        <w:pStyle w:val="ListParagraph"/>
        <w:numPr>
          <w:ilvl w:val="0"/>
          <w:numId w:val="25"/>
        </w:numPr>
        <w:contextualSpacing/>
        <w:rPr>
          <w:rFonts w:ascii="Arial" w:hAnsi="Arial" w:cs="Arial"/>
          <w:sz w:val="22"/>
          <w:szCs w:val="22"/>
        </w:rPr>
      </w:pPr>
      <w:r w:rsidRPr="007F68DF">
        <w:rPr>
          <w:rFonts w:ascii="Arial" w:hAnsi="Arial" w:cs="Arial"/>
          <w:sz w:val="22"/>
          <w:szCs w:val="22"/>
        </w:rPr>
        <w:t>An overall feeling of discomfort</w:t>
      </w:r>
    </w:p>
    <w:p w:rsidR="008B3EB3" w:rsidRPr="007F68DF" w:rsidRDefault="008B3EB3" w:rsidP="008B3EB3">
      <w:pPr>
        <w:pStyle w:val="ListParagraph"/>
        <w:numPr>
          <w:ilvl w:val="0"/>
          <w:numId w:val="25"/>
        </w:numPr>
        <w:contextualSpacing/>
        <w:rPr>
          <w:rFonts w:ascii="Arial" w:hAnsi="Arial" w:cs="Arial"/>
          <w:sz w:val="22"/>
          <w:szCs w:val="22"/>
        </w:rPr>
      </w:pPr>
      <w:r w:rsidRPr="007F68DF">
        <w:rPr>
          <w:rFonts w:ascii="Arial" w:hAnsi="Arial" w:cs="Arial"/>
          <w:sz w:val="22"/>
          <w:szCs w:val="22"/>
        </w:rPr>
        <w:t>Body aches</w:t>
      </w:r>
    </w:p>
    <w:p w:rsidR="008B3EB3" w:rsidRPr="007F68DF" w:rsidRDefault="008B3EB3" w:rsidP="008B3EB3">
      <w:pPr>
        <w:pStyle w:val="ListParagraph"/>
        <w:numPr>
          <w:ilvl w:val="0"/>
          <w:numId w:val="25"/>
        </w:numPr>
        <w:contextualSpacing/>
        <w:rPr>
          <w:rFonts w:ascii="Arial" w:hAnsi="Arial" w:cs="Arial"/>
          <w:sz w:val="22"/>
          <w:szCs w:val="22"/>
        </w:rPr>
      </w:pPr>
      <w:r w:rsidRPr="007F68DF">
        <w:rPr>
          <w:rFonts w:ascii="Arial" w:hAnsi="Arial" w:cs="Arial"/>
          <w:sz w:val="22"/>
          <w:szCs w:val="22"/>
        </w:rPr>
        <w:t>Chills</w:t>
      </w:r>
    </w:p>
    <w:p w:rsidR="008B3EB3" w:rsidRPr="007F68DF" w:rsidRDefault="008B3EB3" w:rsidP="008B3EB3">
      <w:pPr>
        <w:pStyle w:val="ListParagraph"/>
        <w:numPr>
          <w:ilvl w:val="0"/>
          <w:numId w:val="25"/>
        </w:numPr>
        <w:contextualSpacing/>
        <w:rPr>
          <w:rFonts w:ascii="Arial" w:hAnsi="Arial" w:cs="Arial"/>
          <w:sz w:val="22"/>
          <w:szCs w:val="22"/>
        </w:rPr>
      </w:pPr>
      <w:r w:rsidRPr="007F68DF">
        <w:rPr>
          <w:rFonts w:ascii="Arial" w:hAnsi="Arial" w:cs="Arial"/>
          <w:sz w:val="22"/>
          <w:szCs w:val="22"/>
        </w:rPr>
        <w:t>Sore throat</w:t>
      </w:r>
    </w:p>
    <w:p w:rsidR="008B3EB3" w:rsidRPr="007F68DF" w:rsidRDefault="008B3EB3" w:rsidP="008B3EB3">
      <w:pPr>
        <w:pStyle w:val="ListParagraph"/>
        <w:numPr>
          <w:ilvl w:val="0"/>
          <w:numId w:val="25"/>
        </w:numPr>
        <w:contextualSpacing/>
        <w:rPr>
          <w:rFonts w:ascii="Arial" w:hAnsi="Arial" w:cs="Arial"/>
          <w:sz w:val="22"/>
          <w:szCs w:val="22"/>
        </w:rPr>
      </w:pPr>
      <w:r w:rsidRPr="007F68DF">
        <w:rPr>
          <w:rFonts w:ascii="Arial" w:hAnsi="Arial" w:cs="Arial"/>
          <w:sz w:val="22"/>
          <w:szCs w:val="22"/>
        </w:rPr>
        <w:t>Runny nose</w:t>
      </w:r>
    </w:p>
    <w:p w:rsidR="008B3EB3" w:rsidRPr="007F68DF" w:rsidRDefault="008B3EB3" w:rsidP="008B3EB3">
      <w:pPr>
        <w:pStyle w:val="ListParagraph"/>
        <w:numPr>
          <w:ilvl w:val="0"/>
          <w:numId w:val="25"/>
        </w:numPr>
        <w:contextualSpacing/>
        <w:rPr>
          <w:rFonts w:ascii="Arial" w:hAnsi="Arial" w:cs="Arial"/>
          <w:sz w:val="22"/>
          <w:szCs w:val="22"/>
        </w:rPr>
      </w:pPr>
      <w:r w:rsidRPr="007F68DF">
        <w:rPr>
          <w:rFonts w:ascii="Arial" w:hAnsi="Arial" w:cs="Arial"/>
          <w:sz w:val="22"/>
          <w:szCs w:val="22"/>
        </w:rPr>
        <w:t>Diarrhea</w:t>
      </w:r>
    </w:p>
    <w:p w:rsidR="008B3EB3" w:rsidRPr="007F68DF" w:rsidRDefault="008B3EB3" w:rsidP="008B3EB3">
      <w:pPr>
        <w:widowControl w:val="0"/>
        <w:tabs>
          <w:tab w:val="center" w:pos="4320"/>
          <w:tab w:val="right" w:pos="8640"/>
        </w:tabs>
        <w:overflowPunct w:val="0"/>
        <w:autoSpaceDE w:val="0"/>
        <w:autoSpaceDN w:val="0"/>
        <w:adjustRightInd w:val="0"/>
        <w:textAlignment w:val="baseline"/>
        <w:rPr>
          <w:rFonts w:cs="Arial"/>
          <w:b/>
        </w:rPr>
      </w:pPr>
    </w:p>
    <w:p w:rsidR="008B3EB3" w:rsidRPr="007F68DF" w:rsidRDefault="008B3EB3" w:rsidP="008B3EB3">
      <w:pPr>
        <w:widowControl w:val="0"/>
        <w:tabs>
          <w:tab w:val="center" w:pos="4320"/>
          <w:tab w:val="right" w:pos="8640"/>
        </w:tabs>
        <w:overflowPunct w:val="0"/>
        <w:autoSpaceDE w:val="0"/>
        <w:autoSpaceDN w:val="0"/>
        <w:adjustRightInd w:val="0"/>
        <w:textAlignment w:val="baseline"/>
        <w:rPr>
          <w:rFonts w:cs="Arial"/>
          <w:b/>
        </w:rPr>
      </w:pPr>
      <w:r w:rsidRPr="007F68DF">
        <w:rPr>
          <w:rFonts w:cs="Arial"/>
          <w:b/>
        </w:rPr>
        <w:t>Tetanus</w:t>
      </w:r>
    </w:p>
    <w:p w:rsidR="008B3EB3" w:rsidRPr="007F68DF" w:rsidRDefault="008B3EB3" w:rsidP="008B3EB3">
      <w:pPr>
        <w:pStyle w:val="ListParagraph"/>
        <w:numPr>
          <w:ilvl w:val="0"/>
          <w:numId w:val="23"/>
        </w:numPr>
        <w:contextualSpacing/>
        <w:rPr>
          <w:rFonts w:ascii="Arial" w:hAnsi="Arial" w:cs="Arial"/>
          <w:sz w:val="22"/>
          <w:szCs w:val="22"/>
        </w:rPr>
      </w:pPr>
      <w:r w:rsidRPr="007F68DF">
        <w:rPr>
          <w:rFonts w:ascii="Arial" w:hAnsi="Arial" w:cs="Arial"/>
          <w:sz w:val="22"/>
          <w:szCs w:val="22"/>
        </w:rPr>
        <w:t>Fever</w:t>
      </w:r>
    </w:p>
    <w:p w:rsidR="008B3EB3" w:rsidRPr="007F68DF" w:rsidRDefault="008B3EB3" w:rsidP="008B3EB3">
      <w:pPr>
        <w:pStyle w:val="ListParagraph"/>
        <w:numPr>
          <w:ilvl w:val="0"/>
          <w:numId w:val="23"/>
        </w:numPr>
        <w:contextualSpacing/>
        <w:rPr>
          <w:rFonts w:ascii="Arial" w:hAnsi="Arial" w:cs="Arial"/>
          <w:sz w:val="22"/>
          <w:szCs w:val="22"/>
        </w:rPr>
      </w:pPr>
      <w:r w:rsidRPr="007F68DF">
        <w:rPr>
          <w:rFonts w:ascii="Arial" w:hAnsi="Arial" w:cs="Arial"/>
          <w:sz w:val="22"/>
          <w:szCs w:val="22"/>
        </w:rPr>
        <w:t>Breathing difficulty</w:t>
      </w:r>
    </w:p>
    <w:p w:rsidR="008B3EB3" w:rsidRPr="007F68DF" w:rsidRDefault="008B3EB3" w:rsidP="008B3EB3">
      <w:pPr>
        <w:pStyle w:val="ListParagraph"/>
        <w:numPr>
          <w:ilvl w:val="0"/>
          <w:numId w:val="23"/>
        </w:numPr>
        <w:contextualSpacing/>
        <w:rPr>
          <w:rFonts w:ascii="Arial" w:hAnsi="Arial" w:cs="Arial"/>
          <w:sz w:val="22"/>
          <w:szCs w:val="22"/>
        </w:rPr>
      </w:pPr>
      <w:r w:rsidRPr="007F68DF">
        <w:rPr>
          <w:rFonts w:ascii="Arial" w:hAnsi="Arial" w:cs="Arial"/>
          <w:sz w:val="22"/>
          <w:szCs w:val="22"/>
        </w:rPr>
        <w:t>Stiffness and spasms in the jaw, neck, chest, back, and abdomen</w:t>
      </w:r>
    </w:p>
    <w:p w:rsidR="008B3EB3" w:rsidRPr="007F68DF" w:rsidRDefault="008B3EB3" w:rsidP="008B3EB3">
      <w:pPr>
        <w:widowControl w:val="0"/>
        <w:tabs>
          <w:tab w:val="center" w:pos="4320"/>
          <w:tab w:val="right" w:pos="8640"/>
        </w:tabs>
        <w:overflowPunct w:val="0"/>
        <w:autoSpaceDE w:val="0"/>
        <w:autoSpaceDN w:val="0"/>
        <w:adjustRightInd w:val="0"/>
        <w:textAlignment w:val="baseline"/>
        <w:rPr>
          <w:rFonts w:cs="Arial"/>
          <w:b/>
        </w:rPr>
      </w:pPr>
    </w:p>
    <w:p w:rsidR="008B3EB3" w:rsidRPr="007F68DF" w:rsidRDefault="008B3EB3" w:rsidP="008B3EB3">
      <w:pPr>
        <w:widowControl w:val="0"/>
        <w:tabs>
          <w:tab w:val="center" w:pos="4320"/>
          <w:tab w:val="right" w:pos="8640"/>
        </w:tabs>
        <w:overflowPunct w:val="0"/>
        <w:autoSpaceDE w:val="0"/>
        <w:autoSpaceDN w:val="0"/>
        <w:adjustRightInd w:val="0"/>
        <w:textAlignment w:val="baseline"/>
        <w:rPr>
          <w:rFonts w:cs="Arial"/>
          <w:b/>
        </w:rPr>
      </w:pPr>
      <w:r w:rsidRPr="007F68DF">
        <w:rPr>
          <w:rFonts w:cs="Arial"/>
          <w:b/>
        </w:rPr>
        <w:t>Tuberculosis</w:t>
      </w:r>
    </w:p>
    <w:p w:rsidR="008B3EB3" w:rsidRPr="007F68DF" w:rsidRDefault="008B3EB3" w:rsidP="008B3EB3">
      <w:pPr>
        <w:pStyle w:val="ListParagraph"/>
        <w:numPr>
          <w:ilvl w:val="0"/>
          <w:numId w:val="20"/>
        </w:numPr>
        <w:contextualSpacing/>
        <w:rPr>
          <w:rFonts w:ascii="Arial" w:hAnsi="Arial" w:cs="Arial"/>
          <w:sz w:val="22"/>
          <w:szCs w:val="22"/>
        </w:rPr>
      </w:pPr>
      <w:r w:rsidRPr="007F68DF">
        <w:rPr>
          <w:rFonts w:ascii="Arial" w:hAnsi="Arial" w:cs="Arial"/>
          <w:sz w:val="22"/>
          <w:szCs w:val="22"/>
        </w:rPr>
        <w:t>Unexplained weight loss</w:t>
      </w:r>
    </w:p>
    <w:p w:rsidR="008B3EB3" w:rsidRPr="007F68DF" w:rsidRDefault="008B3EB3" w:rsidP="008B3EB3">
      <w:pPr>
        <w:pStyle w:val="ListParagraph"/>
        <w:numPr>
          <w:ilvl w:val="0"/>
          <w:numId w:val="20"/>
        </w:numPr>
        <w:contextualSpacing/>
        <w:rPr>
          <w:rFonts w:ascii="Arial" w:hAnsi="Arial" w:cs="Arial"/>
          <w:sz w:val="22"/>
          <w:szCs w:val="22"/>
        </w:rPr>
      </w:pPr>
      <w:r w:rsidRPr="007F68DF">
        <w:rPr>
          <w:rFonts w:ascii="Arial" w:hAnsi="Arial" w:cs="Arial"/>
          <w:sz w:val="22"/>
          <w:szCs w:val="22"/>
        </w:rPr>
        <w:t>Fatigue</w:t>
      </w:r>
    </w:p>
    <w:p w:rsidR="008B3EB3" w:rsidRPr="007F68DF" w:rsidRDefault="008B3EB3" w:rsidP="008B3EB3">
      <w:pPr>
        <w:pStyle w:val="ListParagraph"/>
        <w:numPr>
          <w:ilvl w:val="0"/>
          <w:numId w:val="20"/>
        </w:numPr>
        <w:contextualSpacing/>
        <w:rPr>
          <w:rFonts w:ascii="Arial" w:hAnsi="Arial" w:cs="Arial"/>
          <w:sz w:val="22"/>
          <w:szCs w:val="22"/>
        </w:rPr>
      </w:pPr>
      <w:r w:rsidRPr="007F68DF">
        <w:rPr>
          <w:rFonts w:ascii="Arial" w:hAnsi="Arial" w:cs="Arial"/>
          <w:sz w:val="22"/>
          <w:szCs w:val="22"/>
        </w:rPr>
        <w:t>Fever</w:t>
      </w:r>
    </w:p>
    <w:p w:rsidR="008B3EB3" w:rsidRPr="007F68DF" w:rsidRDefault="008B3EB3" w:rsidP="008B3EB3">
      <w:pPr>
        <w:pStyle w:val="ListParagraph"/>
        <w:numPr>
          <w:ilvl w:val="0"/>
          <w:numId w:val="20"/>
        </w:numPr>
        <w:contextualSpacing/>
        <w:rPr>
          <w:rFonts w:ascii="Arial" w:hAnsi="Arial" w:cs="Arial"/>
          <w:sz w:val="22"/>
          <w:szCs w:val="22"/>
        </w:rPr>
      </w:pPr>
      <w:r w:rsidRPr="007F68DF">
        <w:rPr>
          <w:rFonts w:ascii="Arial" w:hAnsi="Arial" w:cs="Arial"/>
          <w:sz w:val="22"/>
          <w:szCs w:val="22"/>
        </w:rPr>
        <w:t>Night sweats</w:t>
      </w:r>
    </w:p>
    <w:p w:rsidR="008B3EB3" w:rsidRPr="007F68DF" w:rsidRDefault="008B3EB3" w:rsidP="008B3EB3">
      <w:pPr>
        <w:pStyle w:val="ListParagraph"/>
        <w:numPr>
          <w:ilvl w:val="0"/>
          <w:numId w:val="20"/>
        </w:numPr>
        <w:contextualSpacing/>
        <w:rPr>
          <w:rFonts w:ascii="Arial" w:hAnsi="Arial" w:cs="Arial"/>
          <w:sz w:val="22"/>
          <w:szCs w:val="22"/>
        </w:rPr>
      </w:pPr>
      <w:r w:rsidRPr="007F68DF">
        <w:rPr>
          <w:rFonts w:ascii="Arial" w:hAnsi="Arial" w:cs="Arial"/>
          <w:sz w:val="22"/>
          <w:szCs w:val="22"/>
        </w:rPr>
        <w:t>Chills</w:t>
      </w:r>
    </w:p>
    <w:p w:rsidR="008B3EB3" w:rsidRPr="007F68DF" w:rsidRDefault="008B3EB3" w:rsidP="008B3EB3">
      <w:pPr>
        <w:pStyle w:val="ListParagraph"/>
        <w:numPr>
          <w:ilvl w:val="0"/>
          <w:numId w:val="20"/>
        </w:numPr>
        <w:contextualSpacing/>
        <w:rPr>
          <w:rFonts w:ascii="Arial" w:hAnsi="Arial" w:cs="Arial"/>
          <w:sz w:val="22"/>
          <w:szCs w:val="22"/>
        </w:rPr>
      </w:pPr>
      <w:r w:rsidRPr="007F68DF">
        <w:rPr>
          <w:rFonts w:ascii="Arial" w:hAnsi="Arial" w:cs="Arial"/>
          <w:sz w:val="22"/>
          <w:szCs w:val="22"/>
        </w:rPr>
        <w:t>Loss of appetite</w:t>
      </w:r>
    </w:p>
    <w:p w:rsidR="008B3EB3" w:rsidRPr="007F68DF" w:rsidRDefault="008B3EB3" w:rsidP="008B3EB3">
      <w:pPr>
        <w:pStyle w:val="ListParagraph"/>
        <w:numPr>
          <w:ilvl w:val="0"/>
          <w:numId w:val="20"/>
        </w:numPr>
        <w:contextualSpacing/>
        <w:rPr>
          <w:rFonts w:ascii="Arial" w:hAnsi="Arial" w:cs="Arial"/>
          <w:sz w:val="22"/>
          <w:szCs w:val="22"/>
        </w:rPr>
      </w:pPr>
      <w:r w:rsidRPr="007F68DF">
        <w:rPr>
          <w:rFonts w:ascii="Arial" w:hAnsi="Arial" w:cs="Arial"/>
          <w:sz w:val="22"/>
          <w:szCs w:val="22"/>
        </w:rPr>
        <w:t>Coughing that lasts three or more weeks</w:t>
      </w:r>
    </w:p>
    <w:p w:rsidR="008B3EB3" w:rsidRPr="007F68DF" w:rsidRDefault="008B3EB3" w:rsidP="008B3EB3">
      <w:pPr>
        <w:pStyle w:val="ListParagraph"/>
        <w:numPr>
          <w:ilvl w:val="0"/>
          <w:numId w:val="20"/>
        </w:numPr>
        <w:contextualSpacing/>
        <w:rPr>
          <w:rFonts w:ascii="Arial" w:hAnsi="Arial" w:cs="Arial"/>
          <w:sz w:val="22"/>
          <w:szCs w:val="22"/>
        </w:rPr>
      </w:pPr>
      <w:r w:rsidRPr="007F68DF">
        <w:rPr>
          <w:rFonts w:ascii="Arial" w:hAnsi="Arial" w:cs="Arial"/>
          <w:sz w:val="22"/>
          <w:szCs w:val="22"/>
        </w:rPr>
        <w:t>Coughing up blood</w:t>
      </w:r>
    </w:p>
    <w:p w:rsidR="008B3EB3" w:rsidRPr="007F68DF" w:rsidRDefault="008B3EB3" w:rsidP="008B3EB3">
      <w:pPr>
        <w:pStyle w:val="ListParagraph"/>
        <w:numPr>
          <w:ilvl w:val="0"/>
          <w:numId w:val="20"/>
        </w:numPr>
        <w:contextualSpacing/>
        <w:rPr>
          <w:rFonts w:ascii="Arial" w:hAnsi="Arial" w:cs="Arial"/>
          <w:sz w:val="22"/>
          <w:szCs w:val="22"/>
        </w:rPr>
      </w:pPr>
      <w:r w:rsidRPr="007F68DF">
        <w:rPr>
          <w:rFonts w:ascii="Arial" w:hAnsi="Arial" w:cs="Arial"/>
          <w:sz w:val="22"/>
          <w:szCs w:val="22"/>
        </w:rPr>
        <w:t>Chest pain or pain with breathing or coughing</w:t>
      </w:r>
    </w:p>
    <w:p w:rsidR="008B3EB3" w:rsidRPr="007F68DF" w:rsidRDefault="008B3EB3" w:rsidP="008B3EB3">
      <w:pPr>
        <w:pStyle w:val="ListParagraph"/>
        <w:contextualSpacing/>
        <w:rPr>
          <w:rFonts w:ascii="Arial" w:hAnsi="Arial" w:cs="Arial"/>
          <w:sz w:val="22"/>
          <w:szCs w:val="22"/>
        </w:rPr>
      </w:pPr>
    </w:p>
    <w:p w:rsidR="008B3EB3" w:rsidRPr="007F68DF" w:rsidRDefault="008B3EB3" w:rsidP="008B3EB3">
      <w:pPr>
        <w:widowControl w:val="0"/>
        <w:tabs>
          <w:tab w:val="center" w:pos="4320"/>
          <w:tab w:val="right" w:pos="8640"/>
        </w:tabs>
        <w:overflowPunct w:val="0"/>
        <w:autoSpaceDE w:val="0"/>
        <w:autoSpaceDN w:val="0"/>
        <w:adjustRightInd w:val="0"/>
        <w:textAlignment w:val="baseline"/>
        <w:rPr>
          <w:rFonts w:cs="Arial"/>
          <w:b/>
        </w:rPr>
      </w:pPr>
      <w:r w:rsidRPr="007F68DF">
        <w:rPr>
          <w:rFonts w:cs="Arial"/>
          <w:b/>
        </w:rPr>
        <w:t>Varicella Zoster (VZV) - Chickenpox</w:t>
      </w:r>
    </w:p>
    <w:p w:rsidR="008B3EB3" w:rsidRPr="007F68DF" w:rsidRDefault="008B3EB3" w:rsidP="008B3EB3">
      <w:pPr>
        <w:pStyle w:val="ListParagraph"/>
        <w:numPr>
          <w:ilvl w:val="0"/>
          <w:numId w:val="24"/>
        </w:numPr>
        <w:contextualSpacing/>
        <w:rPr>
          <w:rFonts w:ascii="Arial" w:hAnsi="Arial" w:cs="Arial"/>
          <w:sz w:val="22"/>
          <w:szCs w:val="22"/>
        </w:rPr>
      </w:pPr>
      <w:r w:rsidRPr="007F68DF">
        <w:rPr>
          <w:rFonts w:ascii="Arial" w:hAnsi="Arial" w:cs="Arial"/>
          <w:sz w:val="22"/>
          <w:szCs w:val="22"/>
        </w:rPr>
        <w:t>Blisters filled with fluid</w:t>
      </w:r>
    </w:p>
    <w:p w:rsidR="008B3EB3" w:rsidRPr="007F68DF" w:rsidRDefault="008B3EB3" w:rsidP="008B3EB3">
      <w:pPr>
        <w:pStyle w:val="ListParagraph"/>
        <w:numPr>
          <w:ilvl w:val="0"/>
          <w:numId w:val="24"/>
        </w:numPr>
        <w:contextualSpacing/>
        <w:rPr>
          <w:rFonts w:ascii="Arial" w:hAnsi="Arial" w:cs="Arial"/>
          <w:sz w:val="22"/>
          <w:szCs w:val="22"/>
        </w:rPr>
      </w:pPr>
      <w:r w:rsidRPr="007F68DF">
        <w:rPr>
          <w:rFonts w:ascii="Arial" w:hAnsi="Arial" w:cs="Arial"/>
          <w:sz w:val="22"/>
          <w:szCs w:val="22"/>
        </w:rPr>
        <w:t>Mild fever</w:t>
      </w:r>
    </w:p>
    <w:p w:rsidR="008B3EB3" w:rsidRPr="007F68DF" w:rsidRDefault="008B3EB3" w:rsidP="008B3EB3">
      <w:pPr>
        <w:pStyle w:val="ListParagraph"/>
        <w:numPr>
          <w:ilvl w:val="0"/>
          <w:numId w:val="24"/>
        </w:numPr>
        <w:contextualSpacing/>
        <w:rPr>
          <w:rFonts w:ascii="Arial" w:hAnsi="Arial" w:cs="Arial"/>
          <w:sz w:val="22"/>
          <w:szCs w:val="22"/>
        </w:rPr>
      </w:pPr>
      <w:r w:rsidRPr="007F68DF">
        <w:rPr>
          <w:rFonts w:ascii="Arial" w:hAnsi="Arial" w:cs="Arial"/>
          <w:sz w:val="22"/>
          <w:szCs w:val="22"/>
        </w:rPr>
        <w:t>Backache</w:t>
      </w:r>
    </w:p>
    <w:p w:rsidR="008B3EB3" w:rsidRPr="007F68DF" w:rsidRDefault="008B3EB3" w:rsidP="008B3EB3">
      <w:pPr>
        <w:pStyle w:val="ListParagraph"/>
        <w:numPr>
          <w:ilvl w:val="0"/>
          <w:numId w:val="24"/>
        </w:numPr>
        <w:contextualSpacing/>
        <w:rPr>
          <w:rFonts w:ascii="Arial" w:hAnsi="Arial" w:cs="Arial"/>
          <w:sz w:val="22"/>
          <w:szCs w:val="22"/>
        </w:rPr>
      </w:pPr>
      <w:r w:rsidRPr="007F68DF">
        <w:rPr>
          <w:rFonts w:ascii="Arial" w:hAnsi="Arial" w:cs="Arial"/>
          <w:sz w:val="22"/>
          <w:szCs w:val="22"/>
        </w:rPr>
        <w:t>Headache</w:t>
      </w:r>
    </w:p>
    <w:p w:rsidR="008B3EB3" w:rsidRPr="007F68DF" w:rsidRDefault="008B3EB3" w:rsidP="008B3EB3">
      <w:pPr>
        <w:pStyle w:val="ListParagraph"/>
        <w:numPr>
          <w:ilvl w:val="0"/>
          <w:numId w:val="24"/>
        </w:numPr>
        <w:contextualSpacing/>
        <w:rPr>
          <w:rFonts w:ascii="Arial" w:hAnsi="Arial" w:cs="Arial"/>
          <w:sz w:val="22"/>
          <w:szCs w:val="22"/>
        </w:rPr>
      </w:pPr>
      <w:r w:rsidRPr="007F68DF">
        <w:rPr>
          <w:rFonts w:ascii="Arial" w:hAnsi="Arial" w:cs="Arial"/>
          <w:sz w:val="22"/>
          <w:szCs w:val="22"/>
        </w:rPr>
        <w:t>Sore throat</w:t>
      </w:r>
    </w:p>
    <w:p w:rsidR="008B3EB3" w:rsidRPr="007F68DF" w:rsidRDefault="008B3EB3" w:rsidP="008B3EB3">
      <w:pPr>
        <w:pStyle w:val="ListParagraph"/>
        <w:numPr>
          <w:ilvl w:val="0"/>
          <w:numId w:val="24"/>
        </w:numPr>
        <w:contextualSpacing/>
        <w:rPr>
          <w:rFonts w:ascii="Arial" w:hAnsi="Arial" w:cs="Arial"/>
          <w:sz w:val="22"/>
          <w:szCs w:val="22"/>
        </w:rPr>
      </w:pPr>
      <w:r w:rsidRPr="007F68DF">
        <w:rPr>
          <w:rFonts w:ascii="Arial" w:hAnsi="Arial" w:cs="Arial"/>
          <w:sz w:val="22"/>
          <w:szCs w:val="22"/>
        </w:rPr>
        <w:t>Rash (red spots)</w:t>
      </w:r>
    </w:p>
    <w:p w:rsidR="008B3EB3" w:rsidRPr="007F68DF" w:rsidRDefault="008B3EB3" w:rsidP="008B3EB3">
      <w:pPr>
        <w:rPr>
          <w:rFonts w:cs="Arial"/>
          <w:b/>
        </w:rPr>
      </w:pPr>
    </w:p>
    <w:p w:rsidR="008B3EB3" w:rsidRPr="007F68DF" w:rsidRDefault="008B3EB3" w:rsidP="008B3EB3">
      <w:pPr>
        <w:rPr>
          <w:rFonts w:cs="Arial"/>
          <w:b/>
          <w:bCs/>
        </w:rPr>
      </w:pPr>
      <w:r w:rsidRPr="007F68DF">
        <w:rPr>
          <w:rFonts w:cs="Arial"/>
          <w:b/>
        </w:rPr>
        <w:br w:type="page"/>
      </w:r>
      <w:r w:rsidRPr="007F68DF">
        <w:rPr>
          <w:rFonts w:cs="Arial"/>
          <w:b/>
          <w:bCs/>
        </w:rPr>
        <w:lastRenderedPageBreak/>
        <w:t>Appendix B</w:t>
      </w:r>
    </w:p>
    <w:p w:rsidR="008B3EB3" w:rsidRPr="007F68DF" w:rsidRDefault="008B3EB3" w:rsidP="008B3EB3">
      <w:pPr>
        <w:tabs>
          <w:tab w:val="left" w:pos="720"/>
          <w:tab w:val="left" w:pos="1880"/>
          <w:tab w:val="right" w:pos="9800"/>
        </w:tabs>
        <w:autoSpaceDE w:val="0"/>
        <w:autoSpaceDN w:val="0"/>
        <w:adjustRightInd w:val="0"/>
        <w:rPr>
          <w:rFonts w:cs="Arial"/>
          <w:b/>
          <w:bCs/>
        </w:rPr>
      </w:pPr>
    </w:p>
    <w:p w:rsidR="008B3EB3" w:rsidRPr="007F68DF" w:rsidRDefault="008B3EB3" w:rsidP="008B3EB3">
      <w:pPr>
        <w:tabs>
          <w:tab w:val="left" w:pos="720"/>
          <w:tab w:val="left" w:pos="1880"/>
          <w:tab w:val="right" w:pos="9800"/>
        </w:tabs>
        <w:autoSpaceDE w:val="0"/>
        <w:autoSpaceDN w:val="0"/>
        <w:adjustRightInd w:val="0"/>
        <w:rPr>
          <w:rFonts w:cs="Arial"/>
          <w:b/>
          <w:bCs/>
        </w:rPr>
      </w:pPr>
    </w:p>
    <w:p w:rsidR="008B3EB3" w:rsidRPr="007F68DF" w:rsidRDefault="008B3EB3" w:rsidP="008B3EB3">
      <w:pPr>
        <w:rPr>
          <w:rFonts w:cs="Arial"/>
          <w:b/>
          <w:bCs/>
        </w:rPr>
      </w:pPr>
      <w:r w:rsidRPr="007F68DF">
        <w:rPr>
          <w:rFonts w:cs="Arial"/>
          <w:b/>
          <w:bCs/>
        </w:rPr>
        <w:t>Appendix B1 (Complete one form for each vaccine declined)</w:t>
      </w:r>
    </w:p>
    <w:p w:rsidR="008B3EB3" w:rsidRPr="007F68DF" w:rsidRDefault="008B3EB3" w:rsidP="008B3EB3">
      <w:pPr>
        <w:tabs>
          <w:tab w:val="left" w:pos="720"/>
          <w:tab w:val="left" w:pos="1880"/>
          <w:tab w:val="right" w:pos="9800"/>
        </w:tabs>
        <w:autoSpaceDE w:val="0"/>
        <w:autoSpaceDN w:val="0"/>
        <w:adjustRightInd w:val="0"/>
        <w:rPr>
          <w:rFonts w:cs="Arial"/>
          <w:b/>
          <w:bCs/>
        </w:rPr>
      </w:pPr>
    </w:p>
    <w:p w:rsidR="008B3EB3" w:rsidRPr="007F68DF" w:rsidRDefault="008B3EB3" w:rsidP="008B3EB3">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
        <w:gridCol w:w="5466"/>
        <w:gridCol w:w="342"/>
        <w:gridCol w:w="3084"/>
        <w:gridCol w:w="342"/>
      </w:tblGrid>
      <w:tr w:rsidR="008B3EB3" w:rsidRPr="007F68DF" w:rsidTr="00911460">
        <w:tc>
          <w:tcPr>
            <w:tcW w:w="9576" w:type="dxa"/>
            <w:gridSpan w:val="5"/>
            <w:tcBorders>
              <w:top w:val="single" w:sz="4" w:space="0" w:color="auto"/>
              <w:left w:val="single" w:sz="4" w:space="0" w:color="auto"/>
              <w:bottom w:val="nil"/>
              <w:right w:val="single" w:sz="4" w:space="0" w:color="auto"/>
            </w:tcBorders>
            <w:shd w:val="clear" w:color="auto" w:fill="auto"/>
          </w:tcPr>
          <w:p w:rsidR="008B3EB3" w:rsidRPr="007F68DF" w:rsidRDefault="008B3EB3" w:rsidP="00911460">
            <w:pPr>
              <w:tabs>
                <w:tab w:val="left" w:pos="720"/>
                <w:tab w:val="left" w:pos="1880"/>
                <w:tab w:val="right" w:pos="9800"/>
              </w:tabs>
              <w:autoSpaceDE w:val="0"/>
              <w:autoSpaceDN w:val="0"/>
              <w:adjustRightInd w:val="0"/>
              <w:rPr>
                <w:rFonts w:cs="Arial"/>
                <w:b/>
                <w:bCs/>
              </w:rPr>
            </w:pPr>
            <w:r w:rsidRPr="007F68DF">
              <w:rPr>
                <w:rFonts w:cs="Arial"/>
                <w:b/>
                <w:bCs/>
              </w:rPr>
              <w:t>Vaccination Declination Statement (Mandatory)</w:t>
            </w:r>
          </w:p>
          <w:p w:rsidR="008B3EB3" w:rsidRPr="007F68DF" w:rsidRDefault="008B3EB3" w:rsidP="00911460">
            <w:pPr>
              <w:rPr>
                <w:rFonts w:cs="Arial"/>
                <w:color w:val="000000"/>
              </w:rPr>
            </w:pPr>
            <w:r w:rsidRPr="007F68DF">
              <w:rPr>
                <w:rFonts w:cs="Arial"/>
                <w:color w:val="000000"/>
              </w:rPr>
              <w:t>I understand that due to my occupational exposure to aerosol transmissible diseases, I may be at risk of acquiring infection with _______________________ (name of disease or pathogen).  I have been given the opportunity to be vaccinated against this disease or pathogen at no charge to me. However, I decline this vaccination at this time. I understand that by declining this vaccine, I continue to be at increased risk of acquiring ________________________, a serious disease. If, in the future I continue to have occupational exposure to aerosol transmissible diseases and want to be vaccinated, I can receive the vaccination at no charge to me.</w:t>
            </w:r>
          </w:p>
          <w:p w:rsidR="008B3EB3" w:rsidRPr="007F68DF" w:rsidRDefault="008B3EB3" w:rsidP="00911460">
            <w:pPr>
              <w:rPr>
                <w:rFonts w:cs="Arial"/>
                <w:b/>
              </w:rPr>
            </w:pPr>
          </w:p>
        </w:tc>
      </w:tr>
      <w:tr w:rsidR="008B3EB3" w:rsidRPr="007F68DF" w:rsidTr="00911460">
        <w:tc>
          <w:tcPr>
            <w:tcW w:w="342" w:type="dxa"/>
            <w:tcBorders>
              <w:top w:val="nil"/>
              <w:left w:val="single" w:sz="4" w:space="0" w:color="auto"/>
              <w:bottom w:val="nil"/>
              <w:right w:val="nil"/>
            </w:tcBorders>
            <w:shd w:val="clear" w:color="auto" w:fill="auto"/>
          </w:tcPr>
          <w:p w:rsidR="008B3EB3" w:rsidRPr="007F68DF" w:rsidRDefault="008B3EB3" w:rsidP="00911460">
            <w:pPr>
              <w:rPr>
                <w:rFonts w:cs="Arial"/>
                <w:b/>
              </w:rPr>
            </w:pPr>
          </w:p>
        </w:tc>
        <w:tc>
          <w:tcPr>
            <w:tcW w:w="5466" w:type="dxa"/>
            <w:tcBorders>
              <w:top w:val="nil"/>
              <w:left w:val="nil"/>
              <w:bottom w:val="nil"/>
              <w:right w:val="nil"/>
            </w:tcBorders>
            <w:shd w:val="clear" w:color="auto" w:fill="auto"/>
          </w:tcPr>
          <w:p w:rsidR="008B3EB3" w:rsidRPr="007F68DF" w:rsidRDefault="008B3EB3" w:rsidP="00911460">
            <w:pPr>
              <w:rPr>
                <w:rFonts w:cs="Arial"/>
                <w:b/>
              </w:rPr>
            </w:pPr>
          </w:p>
        </w:tc>
        <w:tc>
          <w:tcPr>
            <w:tcW w:w="342" w:type="dxa"/>
            <w:tcBorders>
              <w:top w:val="nil"/>
              <w:left w:val="nil"/>
              <w:bottom w:val="nil"/>
              <w:right w:val="nil"/>
            </w:tcBorders>
            <w:shd w:val="clear" w:color="auto" w:fill="auto"/>
          </w:tcPr>
          <w:p w:rsidR="008B3EB3" w:rsidRPr="007F68DF" w:rsidRDefault="008B3EB3" w:rsidP="00911460">
            <w:pPr>
              <w:rPr>
                <w:rFonts w:cs="Arial"/>
                <w:b/>
              </w:rPr>
            </w:pPr>
          </w:p>
        </w:tc>
        <w:tc>
          <w:tcPr>
            <w:tcW w:w="3084" w:type="dxa"/>
            <w:tcBorders>
              <w:top w:val="nil"/>
              <w:left w:val="nil"/>
              <w:bottom w:val="nil"/>
              <w:right w:val="nil"/>
            </w:tcBorders>
            <w:shd w:val="clear" w:color="auto" w:fill="auto"/>
          </w:tcPr>
          <w:p w:rsidR="008B3EB3" w:rsidRPr="007F68DF" w:rsidRDefault="008B3EB3" w:rsidP="00911460">
            <w:pPr>
              <w:rPr>
                <w:rFonts w:cs="Arial"/>
                <w:b/>
              </w:rPr>
            </w:pPr>
          </w:p>
        </w:tc>
        <w:tc>
          <w:tcPr>
            <w:tcW w:w="342" w:type="dxa"/>
            <w:tcBorders>
              <w:top w:val="nil"/>
              <w:left w:val="nil"/>
              <w:bottom w:val="nil"/>
              <w:right w:val="single" w:sz="4" w:space="0" w:color="auto"/>
            </w:tcBorders>
            <w:shd w:val="clear" w:color="auto" w:fill="auto"/>
          </w:tcPr>
          <w:p w:rsidR="008B3EB3" w:rsidRPr="007F68DF" w:rsidRDefault="008B3EB3" w:rsidP="00911460">
            <w:pPr>
              <w:rPr>
                <w:rFonts w:cs="Arial"/>
                <w:b/>
              </w:rPr>
            </w:pPr>
          </w:p>
        </w:tc>
      </w:tr>
      <w:tr w:rsidR="008B3EB3" w:rsidRPr="007F68DF" w:rsidTr="00911460">
        <w:tc>
          <w:tcPr>
            <w:tcW w:w="342" w:type="dxa"/>
            <w:tcBorders>
              <w:top w:val="nil"/>
              <w:left w:val="single" w:sz="4" w:space="0" w:color="auto"/>
              <w:bottom w:val="nil"/>
              <w:right w:val="nil"/>
            </w:tcBorders>
            <w:shd w:val="clear" w:color="auto" w:fill="auto"/>
          </w:tcPr>
          <w:p w:rsidR="008B3EB3" w:rsidRPr="007F68DF" w:rsidRDefault="008B3EB3" w:rsidP="00911460">
            <w:pPr>
              <w:rPr>
                <w:rFonts w:cs="Arial"/>
                <w:b/>
              </w:rPr>
            </w:pPr>
          </w:p>
        </w:tc>
        <w:tc>
          <w:tcPr>
            <w:tcW w:w="5466" w:type="dxa"/>
            <w:tcBorders>
              <w:top w:val="nil"/>
              <w:left w:val="nil"/>
              <w:bottom w:val="single" w:sz="4" w:space="0" w:color="auto"/>
              <w:right w:val="nil"/>
            </w:tcBorders>
            <w:shd w:val="clear" w:color="auto" w:fill="auto"/>
          </w:tcPr>
          <w:p w:rsidR="008B3EB3" w:rsidRPr="007F68DF" w:rsidRDefault="008B3EB3" w:rsidP="00911460">
            <w:pPr>
              <w:rPr>
                <w:rFonts w:cs="Arial"/>
                <w:b/>
              </w:rPr>
            </w:pPr>
          </w:p>
        </w:tc>
        <w:tc>
          <w:tcPr>
            <w:tcW w:w="342" w:type="dxa"/>
            <w:tcBorders>
              <w:top w:val="nil"/>
              <w:left w:val="nil"/>
              <w:bottom w:val="nil"/>
              <w:right w:val="nil"/>
            </w:tcBorders>
            <w:shd w:val="clear" w:color="auto" w:fill="auto"/>
          </w:tcPr>
          <w:p w:rsidR="008B3EB3" w:rsidRPr="007F68DF" w:rsidRDefault="008B3EB3" w:rsidP="00911460">
            <w:pPr>
              <w:rPr>
                <w:rFonts w:cs="Arial"/>
                <w:b/>
              </w:rPr>
            </w:pPr>
          </w:p>
        </w:tc>
        <w:tc>
          <w:tcPr>
            <w:tcW w:w="3084" w:type="dxa"/>
            <w:tcBorders>
              <w:top w:val="nil"/>
              <w:left w:val="nil"/>
              <w:bottom w:val="single" w:sz="4" w:space="0" w:color="auto"/>
              <w:right w:val="nil"/>
            </w:tcBorders>
            <w:shd w:val="clear" w:color="auto" w:fill="auto"/>
          </w:tcPr>
          <w:p w:rsidR="008B3EB3" w:rsidRPr="007F68DF" w:rsidRDefault="008B3EB3" w:rsidP="00911460">
            <w:pPr>
              <w:rPr>
                <w:rFonts w:cs="Arial"/>
                <w:b/>
              </w:rPr>
            </w:pPr>
          </w:p>
        </w:tc>
        <w:tc>
          <w:tcPr>
            <w:tcW w:w="342" w:type="dxa"/>
            <w:tcBorders>
              <w:top w:val="nil"/>
              <w:left w:val="nil"/>
              <w:bottom w:val="nil"/>
              <w:right w:val="single" w:sz="4" w:space="0" w:color="auto"/>
            </w:tcBorders>
            <w:shd w:val="clear" w:color="auto" w:fill="auto"/>
          </w:tcPr>
          <w:p w:rsidR="008B3EB3" w:rsidRPr="007F68DF" w:rsidRDefault="008B3EB3" w:rsidP="00911460">
            <w:pPr>
              <w:rPr>
                <w:rFonts w:cs="Arial"/>
                <w:b/>
              </w:rPr>
            </w:pPr>
          </w:p>
        </w:tc>
      </w:tr>
      <w:tr w:rsidR="008B3EB3" w:rsidRPr="007F68DF" w:rsidTr="00911460">
        <w:tc>
          <w:tcPr>
            <w:tcW w:w="342" w:type="dxa"/>
            <w:tcBorders>
              <w:top w:val="nil"/>
              <w:left w:val="single" w:sz="4" w:space="0" w:color="auto"/>
              <w:bottom w:val="single" w:sz="4" w:space="0" w:color="auto"/>
              <w:right w:val="nil"/>
            </w:tcBorders>
            <w:shd w:val="clear" w:color="auto" w:fill="auto"/>
          </w:tcPr>
          <w:p w:rsidR="008B3EB3" w:rsidRPr="007F68DF" w:rsidRDefault="008B3EB3" w:rsidP="00911460">
            <w:pPr>
              <w:rPr>
                <w:rFonts w:cs="Arial"/>
                <w:b/>
              </w:rPr>
            </w:pPr>
          </w:p>
        </w:tc>
        <w:tc>
          <w:tcPr>
            <w:tcW w:w="5466" w:type="dxa"/>
            <w:tcBorders>
              <w:top w:val="single" w:sz="4" w:space="0" w:color="auto"/>
              <w:left w:val="nil"/>
              <w:bottom w:val="single" w:sz="4" w:space="0" w:color="auto"/>
              <w:right w:val="nil"/>
            </w:tcBorders>
            <w:shd w:val="clear" w:color="auto" w:fill="auto"/>
          </w:tcPr>
          <w:p w:rsidR="008B3EB3" w:rsidRPr="007F68DF" w:rsidRDefault="008B3EB3" w:rsidP="00911460">
            <w:pPr>
              <w:rPr>
                <w:rFonts w:cs="Arial"/>
                <w:b/>
              </w:rPr>
            </w:pPr>
            <w:r w:rsidRPr="007F68DF">
              <w:rPr>
                <w:rFonts w:cs="Arial"/>
              </w:rPr>
              <w:t>Employee Signature</w:t>
            </w:r>
          </w:p>
        </w:tc>
        <w:tc>
          <w:tcPr>
            <w:tcW w:w="342" w:type="dxa"/>
            <w:tcBorders>
              <w:top w:val="nil"/>
              <w:left w:val="nil"/>
              <w:bottom w:val="single" w:sz="4" w:space="0" w:color="auto"/>
              <w:right w:val="nil"/>
            </w:tcBorders>
            <w:shd w:val="clear" w:color="auto" w:fill="auto"/>
          </w:tcPr>
          <w:p w:rsidR="008B3EB3" w:rsidRPr="007F68DF" w:rsidRDefault="008B3EB3" w:rsidP="00911460">
            <w:pPr>
              <w:rPr>
                <w:rFonts w:cs="Arial"/>
                <w:b/>
              </w:rPr>
            </w:pPr>
          </w:p>
        </w:tc>
        <w:tc>
          <w:tcPr>
            <w:tcW w:w="3084" w:type="dxa"/>
            <w:tcBorders>
              <w:top w:val="single" w:sz="4" w:space="0" w:color="auto"/>
              <w:left w:val="nil"/>
              <w:bottom w:val="single" w:sz="4" w:space="0" w:color="auto"/>
              <w:right w:val="nil"/>
            </w:tcBorders>
            <w:shd w:val="clear" w:color="auto" w:fill="auto"/>
          </w:tcPr>
          <w:p w:rsidR="008B3EB3" w:rsidRPr="007F68DF" w:rsidRDefault="008B3EB3" w:rsidP="00911460">
            <w:pPr>
              <w:rPr>
                <w:rFonts w:cs="Arial"/>
                <w:b/>
              </w:rPr>
            </w:pPr>
            <w:r w:rsidRPr="007F68DF">
              <w:rPr>
                <w:rFonts w:cs="Arial"/>
              </w:rPr>
              <w:t>Date</w:t>
            </w:r>
          </w:p>
        </w:tc>
        <w:tc>
          <w:tcPr>
            <w:tcW w:w="342" w:type="dxa"/>
            <w:tcBorders>
              <w:top w:val="nil"/>
              <w:left w:val="nil"/>
              <w:bottom w:val="single" w:sz="4" w:space="0" w:color="auto"/>
              <w:right w:val="single" w:sz="4" w:space="0" w:color="auto"/>
            </w:tcBorders>
            <w:shd w:val="clear" w:color="auto" w:fill="auto"/>
          </w:tcPr>
          <w:p w:rsidR="008B3EB3" w:rsidRPr="007F68DF" w:rsidRDefault="008B3EB3" w:rsidP="00911460">
            <w:pPr>
              <w:rPr>
                <w:rFonts w:cs="Arial"/>
                <w:b/>
              </w:rPr>
            </w:pPr>
          </w:p>
        </w:tc>
      </w:tr>
    </w:tbl>
    <w:p w:rsidR="008B3EB3" w:rsidRPr="007F68DF" w:rsidRDefault="008B3EB3" w:rsidP="008B3EB3">
      <w:pPr>
        <w:rPr>
          <w:rFonts w:cs="Arial"/>
          <w:b/>
        </w:rPr>
      </w:pPr>
    </w:p>
    <w:p w:rsidR="008B3EB3" w:rsidRPr="007F68DF" w:rsidRDefault="008B3EB3" w:rsidP="008B3EB3">
      <w:pPr>
        <w:rPr>
          <w:rFonts w:cs="Arial"/>
          <w:b/>
          <w:bCs/>
        </w:rPr>
      </w:pPr>
      <w:r w:rsidRPr="007F68DF">
        <w:rPr>
          <w:rFonts w:cs="Arial"/>
          <w:b/>
          <w:bCs/>
        </w:rPr>
        <w:t>Appendix B2</w:t>
      </w:r>
    </w:p>
    <w:p w:rsidR="008B3EB3" w:rsidRPr="007F68DF" w:rsidRDefault="008B3EB3" w:rsidP="008B3EB3">
      <w:pPr>
        <w:tabs>
          <w:tab w:val="left" w:pos="720"/>
          <w:tab w:val="left" w:pos="1880"/>
          <w:tab w:val="right" w:pos="9800"/>
        </w:tabs>
        <w:autoSpaceDE w:val="0"/>
        <w:autoSpaceDN w:val="0"/>
        <w:adjustRightInd w:val="0"/>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
        <w:gridCol w:w="5466"/>
        <w:gridCol w:w="342"/>
        <w:gridCol w:w="3084"/>
        <w:gridCol w:w="342"/>
      </w:tblGrid>
      <w:tr w:rsidR="008B3EB3" w:rsidRPr="007F68DF" w:rsidTr="00911460">
        <w:tc>
          <w:tcPr>
            <w:tcW w:w="9576" w:type="dxa"/>
            <w:gridSpan w:val="5"/>
            <w:tcBorders>
              <w:top w:val="single" w:sz="4" w:space="0" w:color="auto"/>
              <w:left w:val="single" w:sz="4" w:space="0" w:color="auto"/>
              <w:bottom w:val="nil"/>
              <w:right w:val="single" w:sz="4" w:space="0" w:color="auto"/>
            </w:tcBorders>
            <w:shd w:val="clear" w:color="auto" w:fill="auto"/>
          </w:tcPr>
          <w:p w:rsidR="008B3EB3" w:rsidRPr="007F68DF" w:rsidRDefault="008B3EB3" w:rsidP="00911460">
            <w:pPr>
              <w:tabs>
                <w:tab w:val="left" w:pos="720"/>
                <w:tab w:val="left" w:pos="1880"/>
                <w:tab w:val="right" w:pos="9800"/>
              </w:tabs>
              <w:autoSpaceDE w:val="0"/>
              <w:autoSpaceDN w:val="0"/>
              <w:adjustRightInd w:val="0"/>
              <w:rPr>
                <w:rFonts w:cs="Arial"/>
                <w:b/>
                <w:bCs/>
              </w:rPr>
            </w:pPr>
            <w:r w:rsidRPr="007F68DF">
              <w:rPr>
                <w:rFonts w:cs="Arial"/>
                <w:b/>
                <w:bCs/>
              </w:rPr>
              <w:t>Seasonal Influenza Vaccination Declination Statement (Mandatory)</w:t>
            </w:r>
          </w:p>
          <w:p w:rsidR="008B3EB3" w:rsidRPr="007F68DF" w:rsidRDefault="008B3EB3" w:rsidP="00911460">
            <w:pPr>
              <w:rPr>
                <w:rFonts w:cs="Arial"/>
                <w:b/>
              </w:rPr>
            </w:pPr>
            <w:r w:rsidRPr="007F68DF">
              <w:rPr>
                <w:rFonts w:cs="Arial"/>
                <w:color w:val="000000"/>
              </w:rPr>
              <w:t>I understand that due to my occupational exposure to aerosol transmissible diseases, I may be at risk of acquiring seasonal influenza. I have been given the opportunity to be vaccinated against this infection at no charge to me. However, I decline this vaccination at this time. I understand that by declining this vaccine, I continue to be at increased risk of acquiring influenza. If, during the season for which the CDC recommends administration of the influenza vaccine, I continue to have occupational exposure to aerosol transmissible diseases and want to be vaccinated, I can receive the vaccination at no charge to me.</w:t>
            </w:r>
          </w:p>
        </w:tc>
      </w:tr>
      <w:tr w:rsidR="008B3EB3" w:rsidRPr="007F68DF" w:rsidTr="00911460">
        <w:tc>
          <w:tcPr>
            <w:tcW w:w="342" w:type="dxa"/>
            <w:tcBorders>
              <w:top w:val="nil"/>
              <w:left w:val="single" w:sz="4" w:space="0" w:color="auto"/>
              <w:bottom w:val="nil"/>
              <w:right w:val="nil"/>
            </w:tcBorders>
            <w:shd w:val="clear" w:color="auto" w:fill="auto"/>
          </w:tcPr>
          <w:p w:rsidR="008B3EB3" w:rsidRPr="007F68DF" w:rsidRDefault="008B3EB3" w:rsidP="00911460">
            <w:pPr>
              <w:rPr>
                <w:rFonts w:cs="Arial"/>
                <w:b/>
              </w:rPr>
            </w:pPr>
          </w:p>
        </w:tc>
        <w:tc>
          <w:tcPr>
            <w:tcW w:w="5466" w:type="dxa"/>
            <w:tcBorders>
              <w:top w:val="nil"/>
              <w:left w:val="nil"/>
              <w:bottom w:val="nil"/>
              <w:right w:val="nil"/>
            </w:tcBorders>
            <w:shd w:val="clear" w:color="auto" w:fill="auto"/>
          </w:tcPr>
          <w:p w:rsidR="008B3EB3" w:rsidRPr="007F68DF" w:rsidRDefault="008B3EB3" w:rsidP="00911460">
            <w:pPr>
              <w:rPr>
                <w:rFonts w:cs="Arial"/>
                <w:b/>
              </w:rPr>
            </w:pPr>
          </w:p>
        </w:tc>
        <w:tc>
          <w:tcPr>
            <w:tcW w:w="342" w:type="dxa"/>
            <w:tcBorders>
              <w:top w:val="nil"/>
              <w:left w:val="nil"/>
              <w:bottom w:val="nil"/>
              <w:right w:val="nil"/>
            </w:tcBorders>
            <w:shd w:val="clear" w:color="auto" w:fill="auto"/>
          </w:tcPr>
          <w:p w:rsidR="008B3EB3" w:rsidRPr="007F68DF" w:rsidRDefault="008B3EB3" w:rsidP="00911460">
            <w:pPr>
              <w:rPr>
                <w:rFonts w:cs="Arial"/>
                <w:b/>
              </w:rPr>
            </w:pPr>
          </w:p>
        </w:tc>
        <w:tc>
          <w:tcPr>
            <w:tcW w:w="3084" w:type="dxa"/>
            <w:tcBorders>
              <w:top w:val="nil"/>
              <w:left w:val="nil"/>
              <w:bottom w:val="nil"/>
              <w:right w:val="nil"/>
            </w:tcBorders>
            <w:shd w:val="clear" w:color="auto" w:fill="auto"/>
          </w:tcPr>
          <w:p w:rsidR="008B3EB3" w:rsidRPr="007F68DF" w:rsidRDefault="008B3EB3" w:rsidP="00911460">
            <w:pPr>
              <w:rPr>
                <w:rFonts w:cs="Arial"/>
                <w:b/>
              </w:rPr>
            </w:pPr>
          </w:p>
        </w:tc>
        <w:tc>
          <w:tcPr>
            <w:tcW w:w="342" w:type="dxa"/>
            <w:tcBorders>
              <w:top w:val="nil"/>
              <w:left w:val="nil"/>
              <w:bottom w:val="nil"/>
              <w:right w:val="single" w:sz="4" w:space="0" w:color="auto"/>
            </w:tcBorders>
            <w:shd w:val="clear" w:color="auto" w:fill="auto"/>
          </w:tcPr>
          <w:p w:rsidR="008B3EB3" w:rsidRPr="007F68DF" w:rsidRDefault="008B3EB3" w:rsidP="00911460">
            <w:pPr>
              <w:rPr>
                <w:rFonts w:cs="Arial"/>
                <w:b/>
              </w:rPr>
            </w:pPr>
          </w:p>
        </w:tc>
      </w:tr>
      <w:tr w:rsidR="008B3EB3" w:rsidRPr="007F68DF" w:rsidTr="00911460">
        <w:tc>
          <w:tcPr>
            <w:tcW w:w="342" w:type="dxa"/>
            <w:tcBorders>
              <w:top w:val="nil"/>
              <w:left w:val="single" w:sz="4" w:space="0" w:color="auto"/>
              <w:bottom w:val="nil"/>
              <w:right w:val="nil"/>
            </w:tcBorders>
            <w:shd w:val="clear" w:color="auto" w:fill="auto"/>
          </w:tcPr>
          <w:p w:rsidR="008B3EB3" w:rsidRPr="007F68DF" w:rsidRDefault="008B3EB3" w:rsidP="00911460">
            <w:pPr>
              <w:rPr>
                <w:rFonts w:cs="Arial"/>
                <w:b/>
              </w:rPr>
            </w:pPr>
          </w:p>
        </w:tc>
        <w:tc>
          <w:tcPr>
            <w:tcW w:w="5466" w:type="dxa"/>
            <w:tcBorders>
              <w:top w:val="nil"/>
              <w:left w:val="nil"/>
              <w:bottom w:val="single" w:sz="4" w:space="0" w:color="auto"/>
              <w:right w:val="nil"/>
            </w:tcBorders>
            <w:shd w:val="clear" w:color="auto" w:fill="auto"/>
          </w:tcPr>
          <w:p w:rsidR="008B3EB3" w:rsidRPr="007F68DF" w:rsidRDefault="008B3EB3" w:rsidP="00911460">
            <w:pPr>
              <w:rPr>
                <w:rFonts w:cs="Arial"/>
                <w:b/>
              </w:rPr>
            </w:pPr>
          </w:p>
        </w:tc>
        <w:tc>
          <w:tcPr>
            <w:tcW w:w="342" w:type="dxa"/>
            <w:tcBorders>
              <w:top w:val="nil"/>
              <w:left w:val="nil"/>
              <w:bottom w:val="nil"/>
              <w:right w:val="nil"/>
            </w:tcBorders>
            <w:shd w:val="clear" w:color="auto" w:fill="auto"/>
          </w:tcPr>
          <w:p w:rsidR="008B3EB3" w:rsidRPr="007F68DF" w:rsidRDefault="008B3EB3" w:rsidP="00911460">
            <w:pPr>
              <w:rPr>
                <w:rFonts w:cs="Arial"/>
                <w:b/>
              </w:rPr>
            </w:pPr>
          </w:p>
        </w:tc>
        <w:tc>
          <w:tcPr>
            <w:tcW w:w="3084" w:type="dxa"/>
            <w:tcBorders>
              <w:top w:val="nil"/>
              <w:left w:val="nil"/>
              <w:bottom w:val="single" w:sz="4" w:space="0" w:color="auto"/>
              <w:right w:val="nil"/>
            </w:tcBorders>
            <w:shd w:val="clear" w:color="auto" w:fill="auto"/>
          </w:tcPr>
          <w:p w:rsidR="008B3EB3" w:rsidRPr="007F68DF" w:rsidRDefault="008B3EB3" w:rsidP="00911460">
            <w:pPr>
              <w:rPr>
                <w:rFonts w:cs="Arial"/>
                <w:b/>
              </w:rPr>
            </w:pPr>
          </w:p>
        </w:tc>
        <w:tc>
          <w:tcPr>
            <w:tcW w:w="342" w:type="dxa"/>
            <w:tcBorders>
              <w:top w:val="nil"/>
              <w:left w:val="nil"/>
              <w:bottom w:val="nil"/>
              <w:right w:val="single" w:sz="4" w:space="0" w:color="auto"/>
            </w:tcBorders>
            <w:shd w:val="clear" w:color="auto" w:fill="auto"/>
          </w:tcPr>
          <w:p w:rsidR="008B3EB3" w:rsidRPr="007F68DF" w:rsidRDefault="008B3EB3" w:rsidP="00911460">
            <w:pPr>
              <w:rPr>
                <w:rFonts w:cs="Arial"/>
                <w:b/>
              </w:rPr>
            </w:pPr>
          </w:p>
        </w:tc>
      </w:tr>
      <w:tr w:rsidR="008B3EB3" w:rsidRPr="007F68DF" w:rsidTr="00911460">
        <w:tc>
          <w:tcPr>
            <w:tcW w:w="342" w:type="dxa"/>
            <w:tcBorders>
              <w:top w:val="nil"/>
              <w:left w:val="single" w:sz="4" w:space="0" w:color="auto"/>
              <w:bottom w:val="single" w:sz="4" w:space="0" w:color="auto"/>
              <w:right w:val="nil"/>
            </w:tcBorders>
            <w:shd w:val="clear" w:color="auto" w:fill="auto"/>
          </w:tcPr>
          <w:p w:rsidR="008B3EB3" w:rsidRPr="007F68DF" w:rsidRDefault="008B3EB3" w:rsidP="00911460">
            <w:pPr>
              <w:rPr>
                <w:rFonts w:cs="Arial"/>
                <w:b/>
              </w:rPr>
            </w:pPr>
          </w:p>
        </w:tc>
        <w:tc>
          <w:tcPr>
            <w:tcW w:w="5466" w:type="dxa"/>
            <w:tcBorders>
              <w:top w:val="single" w:sz="4" w:space="0" w:color="auto"/>
              <w:left w:val="nil"/>
              <w:bottom w:val="single" w:sz="4" w:space="0" w:color="auto"/>
              <w:right w:val="nil"/>
            </w:tcBorders>
            <w:shd w:val="clear" w:color="auto" w:fill="auto"/>
          </w:tcPr>
          <w:p w:rsidR="008B3EB3" w:rsidRPr="007F68DF" w:rsidRDefault="008B3EB3" w:rsidP="00911460">
            <w:pPr>
              <w:rPr>
                <w:rFonts w:cs="Arial"/>
                <w:b/>
              </w:rPr>
            </w:pPr>
            <w:r w:rsidRPr="007F68DF">
              <w:rPr>
                <w:rFonts w:cs="Arial"/>
              </w:rPr>
              <w:t>Employee Signature</w:t>
            </w:r>
          </w:p>
        </w:tc>
        <w:tc>
          <w:tcPr>
            <w:tcW w:w="342" w:type="dxa"/>
            <w:tcBorders>
              <w:top w:val="nil"/>
              <w:left w:val="nil"/>
              <w:bottom w:val="single" w:sz="4" w:space="0" w:color="auto"/>
              <w:right w:val="nil"/>
            </w:tcBorders>
            <w:shd w:val="clear" w:color="auto" w:fill="auto"/>
          </w:tcPr>
          <w:p w:rsidR="008B3EB3" w:rsidRPr="007F68DF" w:rsidRDefault="008B3EB3" w:rsidP="00911460">
            <w:pPr>
              <w:rPr>
                <w:rFonts w:cs="Arial"/>
                <w:b/>
              </w:rPr>
            </w:pPr>
          </w:p>
        </w:tc>
        <w:tc>
          <w:tcPr>
            <w:tcW w:w="3084" w:type="dxa"/>
            <w:tcBorders>
              <w:top w:val="single" w:sz="4" w:space="0" w:color="auto"/>
              <w:left w:val="nil"/>
              <w:bottom w:val="single" w:sz="4" w:space="0" w:color="auto"/>
              <w:right w:val="nil"/>
            </w:tcBorders>
            <w:shd w:val="clear" w:color="auto" w:fill="auto"/>
          </w:tcPr>
          <w:p w:rsidR="008B3EB3" w:rsidRPr="007F68DF" w:rsidRDefault="008B3EB3" w:rsidP="00911460">
            <w:pPr>
              <w:rPr>
                <w:rFonts w:cs="Arial"/>
                <w:b/>
              </w:rPr>
            </w:pPr>
            <w:r w:rsidRPr="007F68DF">
              <w:rPr>
                <w:rFonts w:cs="Arial"/>
              </w:rPr>
              <w:t>Date</w:t>
            </w:r>
          </w:p>
        </w:tc>
        <w:tc>
          <w:tcPr>
            <w:tcW w:w="342" w:type="dxa"/>
            <w:tcBorders>
              <w:top w:val="nil"/>
              <w:left w:val="nil"/>
              <w:bottom w:val="single" w:sz="4" w:space="0" w:color="auto"/>
              <w:right w:val="single" w:sz="4" w:space="0" w:color="auto"/>
            </w:tcBorders>
            <w:shd w:val="clear" w:color="auto" w:fill="auto"/>
          </w:tcPr>
          <w:p w:rsidR="008B3EB3" w:rsidRPr="007F68DF" w:rsidRDefault="008B3EB3" w:rsidP="00911460">
            <w:pPr>
              <w:rPr>
                <w:rFonts w:cs="Arial"/>
                <w:b/>
              </w:rPr>
            </w:pPr>
          </w:p>
        </w:tc>
      </w:tr>
    </w:tbl>
    <w:p w:rsidR="008B3EB3" w:rsidRPr="007F68DF" w:rsidRDefault="008B3EB3" w:rsidP="008B3EB3">
      <w:pPr>
        <w:autoSpaceDE w:val="0"/>
        <w:autoSpaceDN w:val="0"/>
        <w:adjustRightInd w:val="0"/>
        <w:rPr>
          <w:rFonts w:cs="Arial"/>
        </w:rPr>
      </w:pPr>
    </w:p>
    <w:p w:rsidR="008B3EB3" w:rsidRPr="007F68DF" w:rsidRDefault="008B3EB3" w:rsidP="008B3EB3">
      <w:pPr>
        <w:tabs>
          <w:tab w:val="left" w:pos="720"/>
          <w:tab w:val="left" w:pos="1440"/>
          <w:tab w:val="left" w:pos="2160"/>
        </w:tabs>
        <w:autoSpaceDE w:val="0"/>
        <w:autoSpaceDN w:val="0"/>
        <w:adjustRightInd w:val="0"/>
        <w:rPr>
          <w:rFonts w:cs="Arial"/>
        </w:rPr>
      </w:pPr>
    </w:p>
    <w:p w:rsidR="008B3EB3" w:rsidRPr="007F68DF" w:rsidRDefault="008B3EB3" w:rsidP="008B3EB3">
      <w:pPr>
        <w:rPr>
          <w:rFonts w:cs="Arial"/>
          <w:b/>
        </w:rPr>
      </w:pPr>
      <w:r w:rsidRPr="007F68DF">
        <w:rPr>
          <w:rFonts w:cs="Arial"/>
          <w:b/>
        </w:rPr>
        <w:br w:type="page"/>
      </w:r>
    </w:p>
    <w:p w:rsidR="008B3EB3" w:rsidRPr="007F68DF" w:rsidRDefault="008B3EB3" w:rsidP="008B3EB3">
      <w:pPr>
        <w:rPr>
          <w:rFonts w:cs="Arial"/>
          <w:b/>
        </w:rPr>
      </w:pPr>
      <w:r w:rsidRPr="007F68DF">
        <w:rPr>
          <w:rFonts w:cs="Arial"/>
          <w:b/>
        </w:rPr>
        <w:lastRenderedPageBreak/>
        <w:t>Appendix C</w:t>
      </w:r>
    </w:p>
    <w:p w:rsidR="008B3EB3" w:rsidRPr="007F68DF" w:rsidRDefault="008B3EB3" w:rsidP="008B3EB3">
      <w:pPr>
        <w:rPr>
          <w:rFonts w:cs="Arial"/>
          <w:b/>
        </w:rPr>
      </w:pPr>
      <w:r w:rsidRPr="007F68DF">
        <w:rPr>
          <w:rFonts w:cs="Arial"/>
          <w:b/>
        </w:rPr>
        <w:t>Definitions</w:t>
      </w:r>
    </w:p>
    <w:p w:rsidR="008B3EB3" w:rsidRPr="007F68DF" w:rsidRDefault="008B3EB3" w:rsidP="008B3EB3">
      <w:pPr>
        <w:widowControl w:val="0"/>
        <w:rPr>
          <w:rFonts w:cs="Arial"/>
          <w:b/>
          <w:i/>
        </w:rPr>
      </w:pPr>
    </w:p>
    <w:p w:rsidR="008B3EB3" w:rsidRPr="007F68DF" w:rsidRDefault="008B3EB3" w:rsidP="008B3EB3">
      <w:pPr>
        <w:widowControl w:val="0"/>
        <w:rPr>
          <w:rFonts w:cs="Arial"/>
        </w:rPr>
      </w:pPr>
      <w:r w:rsidRPr="007F68DF">
        <w:rPr>
          <w:rFonts w:cs="Arial"/>
          <w:b/>
          <w:i/>
        </w:rPr>
        <w:t xml:space="preserve">For a complete list of definitions found in the ATD standard, refer to Cal/OSHA Title 8, Chapter 4, Section 5199; Subsection (b) at </w:t>
      </w:r>
      <w:hyperlink r:id="rId13" w:history="1">
        <w:r w:rsidRPr="007F68DF">
          <w:rPr>
            <w:rStyle w:val="Hyperlink"/>
            <w:rFonts w:cs="Arial"/>
          </w:rPr>
          <w:t>http://www.dir.ca.gov/title8/5199.html</w:t>
        </w:r>
      </w:hyperlink>
      <w:r w:rsidRPr="007F68DF">
        <w:rPr>
          <w:rFonts w:cs="Arial"/>
        </w:rPr>
        <w:t>.</w:t>
      </w:r>
    </w:p>
    <w:p w:rsidR="008B3EB3" w:rsidRPr="007F68DF" w:rsidRDefault="008B3EB3" w:rsidP="008B3EB3">
      <w:pPr>
        <w:autoSpaceDE w:val="0"/>
        <w:autoSpaceDN w:val="0"/>
        <w:adjustRightInd w:val="0"/>
        <w:rPr>
          <w:rFonts w:cs="Arial"/>
          <w:b/>
          <w:bCs/>
        </w:rPr>
      </w:pPr>
    </w:p>
    <w:p w:rsidR="008B3EB3" w:rsidRPr="007F68DF" w:rsidRDefault="008B3EB3" w:rsidP="008B3EB3">
      <w:pPr>
        <w:autoSpaceDE w:val="0"/>
        <w:autoSpaceDN w:val="0"/>
        <w:adjustRightInd w:val="0"/>
        <w:rPr>
          <w:rFonts w:cs="Arial"/>
          <w:b/>
          <w:bCs/>
        </w:rPr>
      </w:pPr>
      <w:r w:rsidRPr="007F68DF">
        <w:rPr>
          <w:rFonts w:cs="Arial"/>
          <w:b/>
          <w:bCs/>
        </w:rPr>
        <w:t>Aerosol transmissible disease (ATD) or aerosol transmissible pathogen (ATP)</w:t>
      </w:r>
    </w:p>
    <w:p w:rsidR="008B3EB3" w:rsidRPr="007F68DF" w:rsidRDefault="008B3EB3" w:rsidP="008B3EB3">
      <w:pPr>
        <w:autoSpaceDE w:val="0"/>
        <w:autoSpaceDN w:val="0"/>
        <w:adjustRightInd w:val="0"/>
        <w:rPr>
          <w:rFonts w:cs="Arial"/>
        </w:rPr>
      </w:pPr>
      <w:r w:rsidRPr="007F68DF">
        <w:rPr>
          <w:rFonts w:cs="Arial"/>
        </w:rPr>
        <w:t xml:space="preserve">A disease or pathogen for which droplet or airborne precautions are required, as listed in Appendix A of the standard.  </w:t>
      </w:r>
    </w:p>
    <w:p w:rsidR="008B3EB3" w:rsidRPr="007F68DF" w:rsidRDefault="008B3EB3" w:rsidP="008B3EB3">
      <w:pPr>
        <w:autoSpaceDE w:val="0"/>
        <w:autoSpaceDN w:val="0"/>
        <w:adjustRightInd w:val="0"/>
        <w:rPr>
          <w:rFonts w:cs="Arial"/>
          <w:b/>
          <w:bCs/>
        </w:rPr>
      </w:pPr>
    </w:p>
    <w:p w:rsidR="008B3EB3" w:rsidRPr="007F68DF" w:rsidRDefault="008B3EB3" w:rsidP="008B3EB3">
      <w:pPr>
        <w:tabs>
          <w:tab w:val="left" w:pos="7920"/>
        </w:tabs>
        <w:autoSpaceDE w:val="0"/>
        <w:autoSpaceDN w:val="0"/>
        <w:adjustRightInd w:val="0"/>
        <w:rPr>
          <w:rFonts w:cs="Arial"/>
          <w:b/>
          <w:bCs/>
        </w:rPr>
      </w:pPr>
      <w:r w:rsidRPr="007F68DF">
        <w:rPr>
          <w:rFonts w:cs="Arial"/>
          <w:b/>
          <w:bCs/>
        </w:rPr>
        <w:t>Airborne infection isolation (AII)</w:t>
      </w:r>
    </w:p>
    <w:p w:rsidR="008B3EB3" w:rsidRPr="007F68DF" w:rsidRDefault="008B3EB3" w:rsidP="008B3EB3">
      <w:pPr>
        <w:tabs>
          <w:tab w:val="left" w:pos="7920"/>
        </w:tabs>
        <w:autoSpaceDE w:val="0"/>
        <w:autoSpaceDN w:val="0"/>
        <w:adjustRightInd w:val="0"/>
        <w:rPr>
          <w:rFonts w:cs="Arial"/>
        </w:rPr>
      </w:pPr>
      <w:r w:rsidRPr="007F68DF">
        <w:rPr>
          <w:rFonts w:cs="Arial"/>
        </w:rPr>
        <w:t xml:space="preserve">Infection control procedures as described in </w:t>
      </w:r>
      <w:r w:rsidRPr="007F68DF">
        <w:rPr>
          <w:rFonts w:cs="Arial"/>
          <w:color w:val="000000"/>
        </w:rPr>
        <w:t xml:space="preserve">Guidelines for Preventing the Transmission of </w:t>
      </w:r>
      <w:r w:rsidRPr="007F68DF">
        <w:rPr>
          <w:rFonts w:cs="Arial"/>
          <w:i/>
          <w:iCs/>
          <w:color w:val="000000"/>
        </w:rPr>
        <w:t xml:space="preserve">Mycobacterium tuberculosis </w:t>
      </w:r>
      <w:r w:rsidRPr="007F68DF">
        <w:rPr>
          <w:rFonts w:cs="Arial"/>
          <w:color w:val="000000"/>
        </w:rPr>
        <w:t xml:space="preserve">in Health-Care Settings. These procedures </w:t>
      </w:r>
      <w:r w:rsidRPr="007F68DF">
        <w:rPr>
          <w:rFonts w:cs="Arial"/>
        </w:rPr>
        <w:t xml:space="preserve">are designed to reduce the risk of transmission of airborne infectious pathogens and apply to patients known or suspected to be infected with epidemiologically important pathogens that can be transmitted by the airborne route. </w:t>
      </w:r>
    </w:p>
    <w:p w:rsidR="008B3EB3" w:rsidRPr="007F68DF" w:rsidRDefault="008B3EB3" w:rsidP="008B3EB3">
      <w:pPr>
        <w:tabs>
          <w:tab w:val="left" w:pos="7920"/>
        </w:tabs>
        <w:autoSpaceDE w:val="0"/>
        <w:autoSpaceDN w:val="0"/>
        <w:adjustRightInd w:val="0"/>
        <w:rPr>
          <w:rFonts w:cs="Arial"/>
          <w:color w:val="000000"/>
        </w:rPr>
      </w:pPr>
    </w:p>
    <w:p w:rsidR="008B3EB3" w:rsidRPr="007F68DF" w:rsidRDefault="008B3EB3" w:rsidP="008B3EB3">
      <w:pPr>
        <w:tabs>
          <w:tab w:val="left" w:pos="7920"/>
        </w:tabs>
        <w:autoSpaceDE w:val="0"/>
        <w:autoSpaceDN w:val="0"/>
        <w:adjustRightInd w:val="0"/>
        <w:rPr>
          <w:rFonts w:cs="Arial"/>
          <w:b/>
          <w:bCs/>
        </w:rPr>
      </w:pPr>
      <w:r w:rsidRPr="007F68DF">
        <w:rPr>
          <w:rFonts w:cs="Arial"/>
          <w:b/>
          <w:bCs/>
        </w:rPr>
        <w:t>Airborne infection isolation room or area (AIIR)</w:t>
      </w:r>
    </w:p>
    <w:p w:rsidR="008B3EB3" w:rsidRPr="007F68DF" w:rsidRDefault="008B3EB3" w:rsidP="008B3EB3">
      <w:pPr>
        <w:tabs>
          <w:tab w:val="left" w:pos="7920"/>
        </w:tabs>
        <w:autoSpaceDE w:val="0"/>
        <w:autoSpaceDN w:val="0"/>
        <w:adjustRightInd w:val="0"/>
        <w:rPr>
          <w:rFonts w:cs="Arial"/>
        </w:rPr>
      </w:pPr>
    </w:p>
    <w:p w:rsidR="008B3EB3" w:rsidRPr="007F68DF" w:rsidRDefault="008B3EB3" w:rsidP="008B3EB3">
      <w:pPr>
        <w:tabs>
          <w:tab w:val="left" w:pos="7920"/>
        </w:tabs>
        <w:autoSpaceDE w:val="0"/>
        <w:autoSpaceDN w:val="0"/>
        <w:adjustRightInd w:val="0"/>
        <w:rPr>
          <w:rFonts w:cs="Arial"/>
        </w:rPr>
      </w:pPr>
      <w:r w:rsidRPr="007F68DF">
        <w:rPr>
          <w:rFonts w:cs="Arial"/>
        </w:rPr>
        <w:t xml:space="preserve">A room, area, booth, tent, or other enclosure that is maintained at negative pressure to adjacent areas in order to control the spread of aerosolized </w:t>
      </w:r>
      <w:r w:rsidRPr="007F68DF">
        <w:rPr>
          <w:rFonts w:cs="Arial"/>
          <w:i/>
          <w:iCs/>
        </w:rPr>
        <w:t>M. tuberculosis</w:t>
      </w:r>
      <w:r w:rsidRPr="007F68DF">
        <w:rPr>
          <w:rFonts w:cs="Arial"/>
          <w:b/>
          <w:bCs/>
        </w:rPr>
        <w:t xml:space="preserve"> </w:t>
      </w:r>
      <w:r w:rsidRPr="007F68DF">
        <w:rPr>
          <w:rFonts w:cs="Arial"/>
        </w:rPr>
        <w:t>and other airborne infectious pathogens and that meets the requirements stated in subsection (e)(5)(D) of this standard.</w:t>
      </w:r>
    </w:p>
    <w:p w:rsidR="008B3EB3" w:rsidRPr="007F68DF" w:rsidRDefault="008B3EB3" w:rsidP="008B3EB3">
      <w:pPr>
        <w:tabs>
          <w:tab w:val="left" w:pos="7920"/>
        </w:tabs>
        <w:autoSpaceDE w:val="0"/>
        <w:autoSpaceDN w:val="0"/>
        <w:adjustRightInd w:val="0"/>
        <w:rPr>
          <w:rFonts w:cs="Arial"/>
        </w:rPr>
      </w:pPr>
    </w:p>
    <w:p w:rsidR="008B3EB3" w:rsidRPr="007F68DF" w:rsidRDefault="008B3EB3" w:rsidP="008B3EB3">
      <w:pPr>
        <w:tabs>
          <w:tab w:val="left" w:pos="7920"/>
        </w:tabs>
        <w:autoSpaceDE w:val="0"/>
        <w:autoSpaceDN w:val="0"/>
        <w:adjustRightInd w:val="0"/>
        <w:rPr>
          <w:rFonts w:cs="Arial"/>
          <w:b/>
          <w:bCs/>
        </w:rPr>
      </w:pPr>
      <w:r w:rsidRPr="007F68DF">
        <w:rPr>
          <w:rFonts w:cs="Arial"/>
          <w:b/>
          <w:bCs/>
        </w:rPr>
        <w:t>Airborne infectious disease (AirID)</w:t>
      </w:r>
    </w:p>
    <w:p w:rsidR="008B3EB3" w:rsidRPr="007F68DF" w:rsidRDefault="008B3EB3" w:rsidP="008B3EB3">
      <w:pPr>
        <w:tabs>
          <w:tab w:val="left" w:pos="7920"/>
        </w:tabs>
        <w:autoSpaceDE w:val="0"/>
        <w:autoSpaceDN w:val="0"/>
        <w:adjustRightInd w:val="0"/>
        <w:rPr>
          <w:rFonts w:cs="Arial"/>
        </w:rPr>
      </w:pPr>
      <w:r w:rsidRPr="007F68DF">
        <w:rPr>
          <w:rFonts w:cs="Arial"/>
        </w:rPr>
        <w:t>Either: (1) an aerosol transmissible disease transmitted through dissemination of airborne droplet nuclei, small particle aerosols, or dust particles containing the disease agent for which AII is recommended by the CDC or CDPH, as listed in Appendix A, or (2) the disease process caused by a novel or unknown pathogen for which there is no evidence to rule out with reasonable certainty the possibility that the pathogen is transmissible through dissemination of airborne droplet nuclei, small particle aerosols, or dust particles containing the novel or unknown pathogen.</w:t>
      </w:r>
    </w:p>
    <w:p w:rsidR="008B3EB3" w:rsidRPr="007F68DF" w:rsidRDefault="008B3EB3" w:rsidP="008B3EB3">
      <w:pPr>
        <w:tabs>
          <w:tab w:val="left" w:pos="7920"/>
        </w:tabs>
        <w:autoSpaceDE w:val="0"/>
        <w:autoSpaceDN w:val="0"/>
        <w:adjustRightInd w:val="0"/>
        <w:rPr>
          <w:rFonts w:cs="Arial"/>
        </w:rPr>
      </w:pPr>
    </w:p>
    <w:p w:rsidR="008B3EB3" w:rsidRPr="007F68DF" w:rsidRDefault="008B3EB3" w:rsidP="008B3EB3">
      <w:pPr>
        <w:tabs>
          <w:tab w:val="left" w:pos="7920"/>
        </w:tabs>
        <w:autoSpaceDE w:val="0"/>
        <w:autoSpaceDN w:val="0"/>
        <w:adjustRightInd w:val="0"/>
        <w:rPr>
          <w:rFonts w:cs="Arial"/>
          <w:b/>
          <w:bCs/>
        </w:rPr>
      </w:pPr>
      <w:r w:rsidRPr="007F68DF">
        <w:rPr>
          <w:rFonts w:cs="Arial"/>
          <w:b/>
          <w:bCs/>
        </w:rPr>
        <w:t>Airborne infectious pathogen (AirIP)</w:t>
      </w:r>
    </w:p>
    <w:p w:rsidR="008B3EB3" w:rsidRPr="007F68DF" w:rsidRDefault="008B3EB3" w:rsidP="008B3EB3">
      <w:pPr>
        <w:tabs>
          <w:tab w:val="left" w:pos="7920"/>
        </w:tabs>
        <w:autoSpaceDE w:val="0"/>
        <w:autoSpaceDN w:val="0"/>
        <w:adjustRightInd w:val="0"/>
        <w:rPr>
          <w:rFonts w:cs="Arial"/>
        </w:rPr>
      </w:pPr>
      <w:r w:rsidRPr="007F68DF">
        <w:rPr>
          <w:rFonts w:cs="Arial"/>
        </w:rPr>
        <w:t>Either: (1) an aerosol transmissible pathogen transmitted through dissemination of airborne droplet nuclei, small particle aerosols, or dust particles containing the infectious agent, and for which the CDC or CDPH recommends AII, as listed in Appendix A, or (2) a novel or unknown pathogen for which there is no evidence to rule out with reasonable certainty the possibility that it is transmissible through dissemination of airborne droplet nuclei, small particle aerosols, or dust particles containing the novel or unknown pathogen.</w:t>
      </w:r>
    </w:p>
    <w:p w:rsidR="008B3EB3" w:rsidRPr="007F68DF" w:rsidRDefault="008B3EB3" w:rsidP="008B3EB3">
      <w:pPr>
        <w:tabs>
          <w:tab w:val="left" w:pos="7920"/>
        </w:tabs>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t>CDC</w:t>
      </w:r>
    </w:p>
    <w:p w:rsidR="008B3EB3" w:rsidRPr="007F68DF" w:rsidRDefault="008B3EB3" w:rsidP="008B3EB3">
      <w:pPr>
        <w:autoSpaceDE w:val="0"/>
        <w:autoSpaceDN w:val="0"/>
        <w:adjustRightInd w:val="0"/>
        <w:rPr>
          <w:rFonts w:cs="Arial"/>
        </w:rPr>
      </w:pPr>
      <w:r w:rsidRPr="007F68DF">
        <w:rPr>
          <w:rFonts w:cs="Arial"/>
        </w:rPr>
        <w:t xml:space="preserve">United States Centers for Disease Control and Prevention </w:t>
      </w:r>
      <w:hyperlink r:id="rId14" w:history="1">
        <w:r w:rsidRPr="007F68DF">
          <w:rPr>
            <w:rStyle w:val="Hyperlink"/>
            <w:rFonts w:cs="Arial"/>
          </w:rPr>
          <w:t>www.cdc.gov</w:t>
        </w:r>
      </w:hyperlink>
      <w:r w:rsidRPr="007F68DF">
        <w:rPr>
          <w:rFonts w:cs="Arial"/>
        </w:rPr>
        <w:t xml:space="preserve">. </w:t>
      </w:r>
    </w:p>
    <w:p w:rsidR="00A6563B" w:rsidRDefault="00A6563B">
      <w:pPr>
        <w:spacing w:after="200"/>
        <w:jc w:val="left"/>
        <w:rPr>
          <w:rFonts w:cs="Arial"/>
        </w:rPr>
      </w:pPr>
      <w:r>
        <w:rPr>
          <w:rFonts w:cs="Arial"/>
        </w:rPr>
        <w:br w:type="page"/>
      </w:r>
    </w:p>
    <w:p w:rsidR="008B3EB3" w:rsidRPr="007F68DF" w:rsidRDefault="008B3EB3" w:rsidP="008B3EB3">
      <w:pPr>
        <w:autoSpaceDE w:val="0"/>
        <w:autoSpaceDN w:val="0"/>
        <w:adjustRightInd w:val="0"/>
        <w:rPr>
          <w:rFonts w:cs="Arial"/>
          <w:b/>
          <w:bCs/>
        </w:rPr>
      </w:pPr>
      <w:r w:rsidRPr="007F68DF">
        <w:rPr>
          <w:rFonts w:cs="Arial"/>
          <w:b/>
          <w:bCs/>
        </w:rPr>
        <w:lastRenderedPageBreak/>
        <w:t>CDPH</w:t>
      </w:r>
    </w:p>
    <w:p w:rsidR="008B3EB3" w:rsidRPr="007F68DF" w:rsidRDefault="008B3EB3" w:rsidP="008B3EB3">
      <w:pPr>
        <w:autoSpaceDE w:val="0"/>
        <w:autoSpaceDN w:val="0"/>
        <w:adjustRightInd w:val="0"/>
        <w:rPr>
          <w:rFonts w:cs="Arial"/>
        </w:rPr>
      </w:pPr>
      <w:r w:rsidRPr="007F68DF">
        <w:rPr>
          <w:rFonts w:cs="Arial"/>
        </w:rPr>
        <w:t xml:space="preserve">California Department of Public Health and its predecessor, the California Department of Health Services (CDHS). </w:t>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t>Case</w:t>
      </w:r>
    </w:p>
    <w:p w:rsidR="008B3EB3" w:rsidRPr="007F68DF" w:rsidRDefault="008B3EB3" w:rsidP="008B3EB3">
      <w:pPr>
        <w:autoSpaceDE w:val="0"/>
        <w:autoSpaceDN w:val="0"/>
        <w:adjustRightInd w:val="0"/>
        <w:rPr>
          <w:rFonts w:cs="Arial"/>
        </w:rPr>
      </w:pPr>
      <w:r w:rsidRPr="007F68DF">
        <w:rPr>
          <w:rFonts w:cs="Arial"/>
        </w:rPr>
        <w:t>Either of the following:</w:t>
      </w:r>
    </w:p>
    <w:p w:rsidR="008B3EB3" w:rsidRPr="007F68DF" w:rsidRDefault="008B3EB3" w:rsidP="008B3EB3">
      <w:pPr>
        <w:autoSpaceDE w:val="0"/>
        <w:autoSpaceDN w:val="0"/>
        <w:adjustRightInd w:val="0"/>
        <w:ind w:left="990" w:hanging="360"/>
        <w:rPr>
          <w:rFonts w:cs="Arial"/>
        </w:rPr>
      </w:pPr>
      <w:r w:rsidRPr="007F68DF">
        <w:rPr>
          <w:rFonts w:cs="Arial"/>
        </w:rPr>
        <w:t>(1) A person who has been diagnosed by a health care provider who is lawfully authorized to diagnose, using clinical judgment or laboratory evidence, to have a particular disease or condition</w:t>
      </w:r>
    </w:p>
    <w:p w:rsidR="008B3EB3" w:rsidRPr="007F68DF" w:rsidRDefault="008B3EB3" w:rsidP="008B3EB3">
      <w:pPr>
        <w:autoSpaceDE w:val="0"/>
        <w:autoSpaceDN w:val="0"/>
        <w:adjustRightInd w:val="0"/>
        <w:ind w:left="990" w:hanging="360"/>
        <w:rPr>
          <w:rFonts w:cs="Arial"/>
        </w:rPr>
      </w:pPr>
      <w:r w:rsidRPr="007F68DF">
        <w:rPr>
          <w:rFonts w:cs="Arial"/>
        </w:rPr>
        <w:t xml:space="preserve">(2) A person who is considered a case of a disease or condition that satisfies the most recent communicable disease surveillance case definitions established by the CDC and published in the Morbidity and Mortality Weekly Report (MMWR) or its supplements </w:t>
      </w:r>
    </w:p>
    <w:p w:rsidR="008B3EB3" w:rsidRPr="007F68DF" w:rsidRDefault="008B3EB3" w:rsidP="008B3EB3">
      <w:pPr>
        <w:autoSpaceDE w:val="0"/>
        <w:autoSpaceDN w:val="0"/>
        <w:adjustRightInd w:val="0"/>
        <w:ind w:left="990" w:hanging="360"/>
        <w:rPr>
          <w:rFonts w:cs="Arial"/>
        </w:rPr>
      </w:pPr>
    </w:p>
    <w:p w:rsidR="008B3EB3" w:rsidRPr="007F68DF" w:rsidRDefault="008B3EB3" w:rsidP="008B3EB3">
      <w:pPr>
        <w:autoSpaceDE w:val="0"/>
        <w:autoSpaceDN w:val="0"/>
        <w:adjustRightInd w:val="0"/>
        <w:rPr>
          <w:rFonts w:cs="Arial"/>
          <w:b/>
          <w:bCs/>
        </w:rPr>
      </w:pPr>
      <w:r w:rsidRPr="007F68DF">
        <w:rPr>
          <w:rFonts w:cs="Arial"/>
          <w:b/>
          <w:bCs/>
        </w:rPr>
        <w:t>Droplet precautions</w:t>
      </w:r>
    </w:p>
    <w:p w:rsidR="008B3EB3" w:rsidRPr="007F68DF" w:rsidRDefault="008B3EB3" w:rsidP="008B3EB3">
      <w:pPr>
        <w:autoSpaceDE w:val="0"/>
        <w:autoSpaceDN w:val="0"/>
        <w:adjustRightInd w:val="0"/>
        <w:rPr>
          <w:rFonts w:cs="Arial"/>
        </w:rPr>
      </w:pPr>
      <w:r w:rsidRPr="007F68DF">
        <w:rPr>
          <w:rFonts w:cs="Arial"/>
        </w:rPr>
        <w:t xml:space="preserve">Infection control procedures as described in Guideline for Isolation Precautions designed to reduce the risk of transmission of infectious agents through contact of the conjunctivae or the mucous membranes of the nose or mouth of a susceptible person with large-particle droplets (larger than 5 µm in size) containing microorganisms generated from a person who has a clinical disease or who is a carrier of the microorganism. </w:t>
      </w:r>
    </w:p>
    <w:p w:rsidR="008B3EB3" w:rsidRPr="007F68DF" w:rsidRDefault="008B3EB3" w:rsidP="008B3EB3">
      <w:pPr>
        <w:autoSpaceDE w:val="0"/>
        <w:autoSpaceDN w:val="0"/>
        <w:adjustRightInd w:val="0"/>
        <w:rPr>
          <w:rFonts w:cs="Arial"/>
          <w:b/>
          <w:bCs/>
        </w:rPr>
      </w:pPr>
    </w:p>
    <w:p w:rsidR="008B3EB3" w:rsidRPr="007F68DF" w:rsidRDefault="008B3EB3" w:rsidP="008B3EB3">
      <w:pPr>
        <w:autoSpaceDE w:val="0"/>
        <w:autoSpaceDN w:val="0"/>
        <w:adjustRightInd w:val="0"/>
        <w:rPr>
          <w:rFonts w:cs="Arial"/>
          <w:b/>
          <w:bCs/>
        </w:rPr>
      </w:pPr>
      <w:r w:rsidRPr="007F68DF">
        <w:rPr>
          <w:rFonts w:cs="Arial"/>
          <w:b/>
          <w:bCs/>
        </w:rPr>
        <w:t>Emergency medical services</w:t>
      </w:r>
    </w:p>
    <w:p w:rsidR="008B3EB3" w:rsidRPr="007F68DF" w:rsidRDefault="008B3EB3" w:rsidP="008B3EB3">
      <w:pPr>
        <w:autoSpaceDE w:val="0"/>
        <w:autoSpaceDN w:val="0"/>
        <w:adjustRightInd w:val="0"/>
        <w:rPr>
          <w:rFonts w:cs="Arial"/>
        </w:rPr>
      </w:pPr>
      <w:r w:rsidRPr="007F68DF">
        <w:rPr>
          <w:rFonts w:cs="Arial"/>
        </w:rPr>
        <w:t xml:space="preserve">Medical care provided pursuant to Title 22, Division 9, by employees who are certified EMT-1, certified EMT-II, or licensed paramedic personnel to the sick and injured at the scene of an emergency, during transport, or during interfacility transfer. </w:t>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t>Exposure incident</w:t>
      </w:r>
    </w:p>
    <w:p w:rsidR="008B3EB3" w:rsidRPr="007F68DF" w:rsidRDefault="008B3EB3" w:rsidP="008B3EB3">
      <w:pPr>
        <w:autoSpaceDE w:val="0"/>
        <w:autoSpaceDN w:val="0"/>
        <w:adjustRightInd w:val="0"/>
        <w:rPr>
          <w:rFonts w:cs="Arial"/>
        </w:rPr>
      </w:pPr>
      <w:r w:rsidRPr="007F68DF">
        <w:rPr>
          <w:rFonts w:cs="Arial"/>
        </w:rPr>
        <w:t>An event in which all of the following have occurred: (1) An employee has been exposed to an individual who is a case or suspected case of a reportable ATD, or to a work area or to equipment that is reasonably expected to contain ATPs associated with a reportable ATD; and (2) The exposure occurred without the benefit of applicable exposure controls required by this section, and (3) It reasonably appears from the circumstances of the exposure that transmission of disease is sufficiently likely to require medical evaluation.</w:t>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t>Field operation</w:t>
      </w:r>
    </w:p>
    <w:p w:rsidR="008B3EB3" w:rsidRPr="007F68DF" w:rsidRDefault="008B3EB3" w:rsidP="008B3EB3">
      <w:pPr>
        <w:autoSpaceDE w:val="0"/>
        <w:autoSpaceDN w:val="0"/>
        <w:adjustRightInd w:val="0"/>
        <w:rPr>
          <w:rFonts w:cs="Arial"/>
        </w:rPr>
      </w:pPr>
      <w:r w:rsidRPr="007F68DF">
        <w:rPr>
          <w:rFonts w:cs="Arial"/>
        </w:rPr>
        <w:t>An operation conducted by employees that is outside of the employer’s fixed establishment, such as paramedic and emergency medical services or transport, law enforcement, home health care, and public health.</w:t>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t>Guideline for Isolation Precautions</w:t>
      </w:r>
    </w:p>
    <w:p w:rsidR="008B3EB3" w:rsidRPr="007F68DF" w:rsidRDefault="008B3EB3" w:rsidP="008B3EB3">
      <w:pPr>
        <w:autoSpaceDE w:val="0"/>
        <w:autoSpaceDN w:val="0"/>
        <w:adjustRightInd w:val="0"/>
        <w:rPr>
          <w:rFonts w:cs="Arial"/>
        </w:rPr>
      </w:pPr>
      <w:r w:rsidRPr="007F68DF">
        <w:rPr>
          <w:rFonts w:cs="Arial"/>
        </w:rPr>
        <w:t>The Guideline for Isolation Precautions: Preventing Transmission of Infectious Agents in Healthcare Settings, June 2007, CDC, which is hereby incorporated by reference for the sole purpose of establishing requirements for droplet and contact precautions.</w:t>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lastRenderedPageBreak/>
        <w:t>Health care provider</w:t>
      </w:r>
    </w:p>
    <w:p w:rsidR="008B3EB3" w:rsidRPr="007F68DF" w:rsidRDefault="008B3EB3" w:rsidP="008B3EB3">
      <w:pPr>
        <w:autoSpaceDE w:val="0"/>
        <w:autoSpaceDN w:val="0"/>
        <w:adjustRightInd w:val="0"/>
        <w:rPr>
          <w:rFonts w:cs="Arial"/>
          <w:b/>
          <w:bCs/>
        </w:rPr>
      </w:pPr>
      <w:r w:rsidRPr="007F68DF">
        <w:rPr>
          <w:rFonts w:cs="Arial"/>
        </w:rPr>
        <w:t>A physician and surgeon, a veterinarian, a podiatrist, a nurse practitioner, a physician assistant, a registered nurse, a nurse midwife, a school nurse, an infection control practitioner, a medical examiner, a coroner, or a dentist.</w:t>
      </w:r>
      <w:r w:rsidRPr="007F68DF">
        <w:rPr>
          <w:rFonts w:cs="Arial"/>
          <w:b/>
          <w:bCs/>
        </w:rPr>
        <w:t xml:space="preserve"> </w:t>
      </w:r>
    </w:p>
    <w:p w:rsidR="00A6563B" w:rsidRDefault="00A6563B" w:rsidP="008B3EB3">
      <w:pPr>
        <w:rPr>
          <w:rFonts w:cs="Arial"/>
          <w:b/>
          <w:bCs/>
        </w:rPr>
      </w:pPr>
    </w:p>
    <w:p w:rsidR="008B3EB3" w:rsidRPr="007F68DF" w:rsidRDefault="008B3EB3" w:rsidP="008B3EB3">
      <w:pPr>
        <w:rPr>
          <w:rFonts w:cs="Arial"/>
          <w:b/>
          <w:bCs/>
        </w:rPr>
      </w:pPr>
      <w:r w:rsidRPr="007F68DF">
        <w:rPr>
          <w:rFonts w:cs="Arial"/>
          <w:b/>
          <w:bCs/>
        </w:rPr>
        <w:t>Health care worker</w:t>
      </w:r>
    </w:p>
    <w:p w:rsidR="008B3EB3" w:rsidRPr="007F68DF" w:rsidRDefault="008B3EB3" w:rsidP="008B3EB3">
      <w:pPr>
        <w:autoSpaceDE w:val="0"/>
        <w:autoSpaceDN w:val="0"/>
        <w:adjustRightInd w:val="0"/>
        <w:rPr>
          <w:rFonts w:cs="Arial"/>
        </w:rPr>
      </w:pPr>
      <w:r w:rsidRPr="007F68DF">
        <w:rPr>
          <w:rFonts w:cs="Arial"/>
        </w:rPr>
        <w:t>A person who works in a health care facility, service, or operation or who has occupational exposure in a public health service described in subsection (a)(1)(D).</w:t>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t>High hazard procedures</w:t>
      </w:r>
    </w:p>
    <w:p w:rsidR="008B3EB3" w:rsidRPr="007F68DF" w:rsidRDefault="008B3EB3" w:rsidP="008B3EB3">
      <w:pPr>
        <w:autoSpaceDE w:val="0"/>
        <w:autoSpaceDN w:val="0"/>
        <w:adjustRightInd w:val="0"/>
        <w:rPr>
          <w:rFonts w:cs="Arial"/>
        </w:rPr>
      </w:pPr>
      <w:r w:rsidRPr="007F68DF">
        <w:rPr>
          <w:rFonts w:cs="Arial"/>
        </w:rPr>
        <w:t>Procedures performed on a person who is a case or suspected case of an aerosol transmissible disease or on a specimen suspected of containing an ATP-L, in which the potential for being exposed to aerosol transmissible pathogens is increased due to the reasonably anticipated generation of aerosolized pathogens. Such procedures include, but are not limited to, sputum induction, bronchoscopy, aerosolized administration of pentamidine or other medications, and pulmonary function testing. High hazard procedures also include, but are not limited to, autopsy, clinical, surgical, and laboratory procedures that may aerosolize pathogens.</w:t>
      </w:r>
    </w:p>
    <w:p w:rsidR="008B3EB3" w:rsidRPr="007F68DF" w:rsidRDefault="008B3EB3" w:rsidP="008B3EB3">
      <w:pPr>
        <w:autoSpaceDE w:val="0"/>
        <w:autoSpaceDN w:val="0"/>
        <w:adjustRightInd w:val="0"/>
        <w:rPr>
          <w:rFonts w:cs="Arial"/>
        </w:rPr>
      </w:pPr>
    </w:p>
    <w:p w:rsidR="008B3EB3" w:rsidRPr="007F68DF" w:rsidRDefault="008B3EB3" w:rsidP="008B3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bCs/>
        </w:rPr>
      </w:pPr>
      <w:r w:rsidRPr="007F68DF">
        <w:rPr>
          <w:rFonts w:cs="Arial"/>
          <w:b/>
          <w:bCs/>
        </w:rPr>
        <w:t>Individually identifiable medical information</w:t>
      </w:r>
    </w:p>
    <w:p w:rsidR="008B3EB3" w:rsidRPr="007F68DF" w:rsidRDefault="008B3EB3" w:rsidP="008B3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sidRPr="007F68DF">
        <w:rPr>
          <w:rFonts w:cs="Arial"/>
        </w:rPr>
        <w:t>Medical information that includes or contains any element of personal identifying information sufficient to allow identification of the individual, such as the patient's name, address, electronic mail address, telephone number, or social security number or other information that, alone or in combination with other publicly available information, reveals the individual's identity.</w:t>
      </w:r>
    </w:p>
    <w:p w:rsidR="008B3EB3" w:rsidRPr="007F68DF" w:rsidRDefault="008B3EB3" w:rsidP="008B3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t>Infection control PLHCP</w:t>
      </w:r>
    </w:p>
    <w:p w:rsidR="008B3EB3" w:rsidRPr="007F68DF" w:rsidRDefault="008B3EB3" w:rsidP="008B3EB3">
      <w:pPr>
        <w:autoSpaceDE w:val="0"/>
        <w:autoSpaceDN w:val="0"/>
        <w:adjustRightInd w:val="0"/>
        <w:rPr>
          <w:rFonts w:cs="Arial"/>
        </w:rPr>
      </w:pPr>
      <w:r w:rsidRPr="007F68DF">
        <w:rPr>
          <w:rFonts w:cs="Arial"/>
        </w:rPr>
        <w:t>A PLHCP who is knowledgeable about infection control practices, including routes of transmission, isolation precautions, and the investigation of exposure incidents.</w:t>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t>Initial treatment</w:t>
      </w:r>
    </w:p>
    <w:p w:rsidR="008B3EB3" w:rsidRPr="007F68DF" w:rsidRDefault="008B3EB3" w:rsidP="008B3EB3">
      <w:pPr>
        <w:autoSpaceDE w:val="0"/>
        <w:autoSpaceDN w:val="0"/>
        <w:adjustRightInd w:val="0"/>
        <w:rPr>
          <w:rFonts w:cs="Arial"/>
        </w:rPr>
      </w:pPr>
      <w:r w:rsidRPr="007F68DF">
        <w:rPr>
          <w:rFonts w:cs="Arial"/>
        </w:rPr>
        <w:t xml:space="preserve">Treatment provided at the time of the first contact a health care provider has with a person who is potentially an AirID case or suspected case. Initial treatment does not include high hazard procedures. </w:t>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t>Latent TB infection (LTBI)</w:t>
      </w:r>
    </w:p>
    <w:p w:rsidR="008B3EB3" w:rsidRPr="007F68DF" w:rsidRDefault="008B3EB3" w:rsidP="008B3EB3">
      <w:pPr>
        <w:autoSpaceDE w:val="0"/>
        <w:autoSpaceDN w:val="0"/>
        <w:adjustRightInd w:val="0"/>
        <w:rPr>
          <w:rFonts w:cs="Arial"/>
        </w:rPr>
      </w:pPr>
      <w:r w:rsidRPr="007F68DF">
        <w:rPr>
          <w:rFonts w:cs="Arial"/>
        </w:rPr>
        <w:t>Infection with</w:t>
      </w:r>
      <w:r w:rsidRPr="007F68DF">
        <w:rPr>
          <w:rFonts w:cs="Arial"/>
          <w:i/>
          <w:iCs/>
        </w:rPr>
        <w:t xml:space="preserve"> M. tuberculosis</w:t>
      </w:r>
      <w:r w:rsidRPr="007F68DF">
        <w:rPr>
          <w:rFonts w:cs="Arial"/>
        </w:rPr>
        <w:t xml:space="preserve"> in which bacteria are present in the body, but are inactive. Persons who have LTBI but who do not have TB disease are asymptomatic, do not feel sick, and cannot spread TB to other persons. They typically react positively to TB tests.</w:t>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t>Local health officer</w:t>
      </w:r>
    </w:p>
    <w:p w:rsidR="008B3EB3" w:rsidRPr="007F68DF" w:rsidRDefault="008B3EB3" w:rsidP="008B3EB3">
      <w:pPr>
        <w:autoSpaceDE w:val="0"/>
        <w:autoSpaceDN w:val="0"/>
        <w:adjustRightInd w:val="0"/>
        <w:rPr>
          <w:rFonts w:cs="Arial"/>
        </w:rPr>
      </w:pPr>
      <w:r w:rsidRPr="007F68DF">
        <w:rPr>
          <w:rFonts w:cs="Arial"/>
        </w:rPr>
        <w:t>The health officer for the local jurisdiction responsible for receiving and/or sending reports of communicable diseases, as defined in Title 17, CCR.  N</w:t>
      </w:r>
      <w:r w:rsidRPr="007F68DF">
        <w:rPr>
          <w:rFonts w:cs="Arial"/>
          <w:smallCaps/>
        </w:rPr>
        <w:t>ote</w:t>
      </w:r>
      <w:r w:rsidRPr="007F68DF">
        <w:rPr>
          <w:rFonts w:cs="Arial"/>
        </w:rPr>
        <w:t xml:space="preserve">: Title 17, Section 2500 requires that reports be made to the local health officer for the jurisdiction where the patient resides. </w:t>
      </w:r>
    </w:p>
    <w:p w:rsidR="00A6563B" w:rsidRDefault="00A6563B">
      <w:pPr>
        <w:spacing w:after="200"/>
        <w:jc w:val="left"/>
        <w:rPr>
          <w:rFonts w:cs="Arial"/>
        </w:rPr>
      </w:pPr>
      <w:r>
        <w:rPr>
          <w:rFonts w:cs="Arial"/>
        </w:rPr>
        <w:br w:type="page"/>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t>M. tuberculosis</w:t>
      </w:r>
    </w:p>
    <w:p w:rsidR="008B3EB3" w:rsidRPr="007F68DF" w:rsidRDefault="008B3EB3" w:rsidP="008B3EB3">
      <w:pPr>
        <w:autoSpaceDE w:val="0"/>
        <w:autoSpaceDN w:val="0"/>
        <w:adjustRightInd w:val="0"/>
        <w:rPr>
          <w:rFonts w:cs="Arial"/>
        </w:rPr>
      </w:pPr>
      <w:r w:rsidRPr="007F68DF">
        <w:rPr>
          <w:rFonts w:cs="Arial"/>
          <w:i/>
          <w:iCs/>
        </w:rPr>
        <w:t xml:space="preserve">Mycobacterium tuberculosis </w:t>
      </w:r>
      <w:r w:rsidRPr="007F68DF">
        <w:rPr>
          <w:rFonts w:cs="Arial"/>
        </w:rPr>
        <w:t>complex, which includes</w:t>
      </w:r>
      <w:r w:rsidRPr="007F68DF">
        <w:rPr>
          <w:rFonts w:cs="Arial"/>
          <w:b/>
          <w:bCs/>
        </w:rPr>
        <w:t xml:space="preserve"> </w:t>
      </w:r>
      <w:r w:rsidRPr="007F68DF">
        <w:rPr>
          <w:rFonts w:cs="Arial"/>
          <w:i/>
          <w:iCs/>
        </w:rPr>
        <w:t xml:space="preserve">M. tuberculosis, </w:t>
      </w:r>
      <w:r w:rsidRPr="007F68DF">
        <w:rPr>
          <w:rFonts w:cs="Arial"/>
          <w:i/>
          <w:iCs/>
          <w:color w:val="000000"/>
        </w:rPr>
        <w:t>M. bovis</w:t>
      </w:r>
      <w:r w:rsidRPr="007F68DF">
        <w:rPr>
          <w:rFonts w:cs="Arial"/>
          <w:color w:val="000000"/>
        </w:rPr>
        <w:t xml:space="preserve">, </w:t>
      </w:r>
      <w:r w:rsidRPr="007F68DF">
        <w:rPr>
          <w:rFonts w:cs="Arial"/>
          <w:i/>
          <w:iCs/>
          <w:color w:val="000000"/>
        </w:rPr>
        <w:t>M. africanum</w:t>
      </w:r>
      <w:r w:rsidRPr="007F68DF">
        <w:rPr>
          <w:rFonts w:cs="Arial"/>
          <w:color w:val="000000"/>
        </w:rPr>
        <w:t xml:space="preserve">, and </w:t>
      </w:r>
      <w:r w:rsidRPr="007F68DF">
        <w:rPr>
          <w:rFonts w:cs="Arial"/>
          <w:i/>
          <w:iCs/>
          <w:color w:val="000000"/>
        </w:rPr>
        <w:t>M. microti</w:t>
      </w:r>
      <w:r w:rsidRPr="007F68DF">
        <w:rPr>
          <w:rFonts w:cs="Arial"/>
        </w:rPr>
        <w:t>. M. tuberculosis is the scientific name of the group of bacteria that cause tuberculosis.</w:t>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t>Negative pressure</w:t>
      </w:r>
    </w:p>
    <w:p w:rsidR="008B3EB3" w:rsidRPr="007F68DF" w:rsidRDefault="008B3EB3" w:rsidP="008B3EB3">
      <w:pPr>
        <w:autoSpaceDE w:val="0"/>
        <w:autoSpaceDN w:val="0"/>
        <w:adjustRightInd w:val="0"/>
        <w:rPr>
          <w:rFonts w:cs="Arial"/>
        </w:rPr>
      </w:pPr>
      <w:r w:rsidRPr="007F68DF">
        <w:rPr>
          <w:rFonts w:cs="Arial"/>
        </w:rPr>
        <w:t xml:space="preserve">A relative air pressure difference between two areas. The pressure in a containment room or area that is under negative pressure is lower than adjacent areas, which keeps air from flowing out of the containment facility and into adjacent rooms or areas. </w:t>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t>Non-medical transport</w:t>
      </w:r>
    </w:p>
    <w:p w:rsidR="008B3EB3" w:rsidRPr="007F68DF" w:rsidRDefault="008B3EB3" w:rsidP="008B3EB3">
      <w:pPr>
        <w:autoSpaceDE w:val="0"/>
        <w:autoSpaceDN w:val="0"/>
        <w:adjustRightInd w:val="0"/>
        <w:rPr>
          <w:rFonts w:cs="Arial"/>
        </w:rPr>
      </w:pPr>
      <w:r w:rsidRPr="007F68DF">
        <w:rPr>
          <w:rFonts w:cs="Arial"/>
        </w:rPr>
        <w:t xml:space="preserve">The transportation by employees other than health care providers or emergency medical personnel during which no medical services are reasonably anticipated to be provided. </w:t>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t>Novel or unknown ATP</w:t>
      </w:r>
    </w:p>
    <w:p w:rsidR="008B3EB3" w:rsidRPr="007F68DF" w:rsidRDefault="008B3EB3" w:rsidP="008B3EB3">
      <w:pPr>
        <w:autoSpaceDE w:val="0"/>
        <w:autoSpaceDN w:val="0"/>
        <w:adjustRightInd w:val="0"/>
        <w:rPr>
          <w:rFonts w:cs="Arial"/>
        </w:rPr>
      </w:pPr>
      <w:r w:rsidRPr="007F68DF">
        <w:rPr>
          <w:rFonts w:cs="Arial"/>
        </w:rPr>
        <w:t xml:space="preserve">A pathogen capable of causing serious human disease meeting the following criteria: </w:t>
      </w:r>
    </w:p>
    <w:p w:rsidR="008B3EB3" w:rsidRPr="007F68DF" w:rsidRDefault="008B3EB3" w:rsidP="008B3EB3">
      <w:pPr>
        <w:autoSpaceDE w:val="0"/>
        <w:autoSpaceDN w:val="0"/>
        <w:adjustRightInd w:val="0"/>
        <w:ind w:left="720"/>
        <w:rPr>
          <w:rFonts w:cs="Arial"/>
        </w:rPr>
      </w:pPr>
      <w:r w:rsidRPr="007F68DF">
        <w:rPr>
          <w:rFonts w:cs="Arial"/>
        </w:rPr>
        <w:t>(1) There is credible evidence that the pathogen is transmissible to humans by aerosols; and</w:t>
      </w:r>
    </w:p>
    <w:p w:rsidR="008B3EB3" w:rsidRPr="007F68DF" w:rsidRDefault="008B3EB3" w:rsidP="008B3EB3">
      <w:pPr>
        <w:autoSpaceDE w:val="0"/>
        <w:autoSpaceDN w:val="0"/>
        <w:adjustRightInd w:val="0"/>
        <w:ind w:left="720"/>
        <w:rPr>
          <w:rFonts w:cs="Arial"/>
        </w:rPr>
      </w:pPr>
      <w:r w:rsidRPr="007F68DF">
        <w:rPr>
          <w:rFonts w:cs="Arial"/>
        </w:rPr>
        <w:t>(2) The disease agent is:</w:t>
      </w:r>
    </w:p>
    <w:p w:rsidR="008B3EB3" w:rsidRPr="007F68DF" w:rsidRDefault="008B3EB3" w:rsidP="008B3EB3">
      <w:pPr>
        <w:tabs>
          <w:tab w:val="left" w:pos="1080"/>
        </w:tabs>
        <w:autoSpaceDE w:val="0"/>
        <w:autoSpaceDN w:val="0"/>
        <w:adjustRightInd w:val="0"/>
        <w:ind w:left="1080"/>
        <w:rPr>
          <w:rFonts w:cs="Arial"/>
        </w:rPr>
      </w:pPr>
      <w:r w:rsidRPr="007F68DF">
        <w:rPr>
          <w:rFonts w:cs="Arial"/>
        </w:rPr>
        <w:t>(a) A newly recognized pathogen, or</w:t>
      </w:r>
    </w:p>
    <w:p w:rsidR="008B3EB3" w:rsidRPr="007F68DF" w:rsidRDefault="008B3EB3" w:rsidP="008B3EB3">
      <w:pPr>
        <w:autoSpaceDE w:val="0"/>
        <w:autoSpaceDN w:val="0"/>
        <w:adjustRightInd w:val="0"/>
        <w:ind w:left="1440" w:hanging="360"/>
        <w:rPr>
          <w:rFonts w:cs="Arial"/>
        </w:rPr>
      </w:pPr>
      <w:r w:rsidRPr="007F68DF">
        <w:rPr>
          <w:rFonts w:cs="Arial"/>
        </w:rPr>
        <w:t xml:space="preserve">(b) A newly recognized variant of a known pathogen and there is reason to believe that the variant differs significantly from the known pathogen in virulence or transmissibility, or </w:t>
      </w:r>
    </w:p>
    <w:p w:rsidR="008B3EB3" w:rsidRPr="007F68DF" w:rsidRDefault="008B3EB3" w:rsidP="008B3EB3">
      <w:pPr>
        <w:autoSpaceDE w:val="0"/>
        <w:autoSpaceDN w:val="0"/>
        <w:adjustRightInd w:val="0"/>
        <w:ind w:left="1440" w:hanging="360"/>
        <w:rPr>
          <w:rFonts w:cs="Arial"/>
        </w:rPr>
      </w:pPr>
      <w:r w:rsidRPr="007F68DF">
        <w:rPr>
          <w:rFonts w:cs="Arial"/>
        </w:rPr>
        <w:t xml:space="preserve">(c) A recognized pathogen that has been recently introduced into the human population, or  </w:t>
      </w:r>
    </w:p>
    <w:p w:rsidR="008B3EB3" w:rsidRPr="007F68DF" w:rsidRDefault="008B3EB3" w:rsidP="008B3EB3">
      <w:pPr>
        <w:autoSpaceDE w:val="0"/>
        <w:autoSpaceDN w:val="0"/>
        <w:adjustRightInd w:val="0"/>
        <w:ind w:left="1080"/>
        <w:rPr>
          <w:rFonts w:cs="Arial"/>
        </w:rPr>
      </w:pPr>
      <w:r w:rsidRPr="007F68DF">
        <w:rPr>
          <w:rFonts w:cs="Arial"/>
        </w:rPr>
        <w:t xml:space="preserve">(d) A not yet identified pathogen. </w:t>
      </w:r>
    </w:p>
    <w:p w:rsidR="008B3EB3" w:rsidRPr="007F68DF" w:rsidRDefault="008B3EB3" w:rsidP="008B3EB3">
      <w:pPr>
        <w:autoSpaceDE w:val="0"/>
        <w:autoSpaceDN w:val="0"/>
        <w:adjustRightInd w:val="0"/>
        <w:ind w:left="720"/>
        <w:rPr>
          <w:rFonts w:cs="Arial"/>
        </w:rPr>
      </w:pPr>
      <w:r w:rsidRPr="007F68DF">
        <w:rPr>
          <w:rFonts w:cs="Arial"/>
        </w:rPr>
        <w:t>N</w:t>
      </w:r>
      <w:r w:rsidRPr="007F68DF">
        <w:rPr>
          <w:rFonts w:cs="Arial"/>
          <w:smallCaps/>
        </w:rPr>
        <w:t>ote</w:t>
      </w:r>
      <w:r w:rsidRPr="007F68DF">
        <w:rPr>
          <w:rFonts w:cs="Arial"/>
        </w:rPr>
        <w:t xml:space="preserve">: Variants of the human influenza virus that typically occur from season to season are not considered novel or unknown ATPs if they do not differ significantly in virulence or transmissibility from existing seasonal variants. Pandemic influenza strains that have not been fully characterized are novel pathogens. </w:t>
      </w:r>
    </w:p>
    <w:p w:rsidR="008B3EB3" w:rsidRPr="007F68DF" w:rsidRDefault="008B3EB3" w:rsidP="008B3EB3">
      <w:pPr>
        <w:autoSpaceDE w:val="0"/>
        <w:autoSpaceDN w:val="0"/>
        <w:adjustRightInd w:val="0"/>
        <w:ind w:left="720"/>
        <w:rPr>
          <w:rFonts w:cs="Arial"/>
        </w:rPr>
      </w:pPr>
    </w:p>
    <w:p w:rsidR="008B3EB3" w:rsidRPr="007F68DF" w:rsidRDefault="008B3EB3" w:rsidP="008B3EB3">
      <w:pPr>
        <w:autoSpaceDE w:val="0"/>
        <w:autoSpaceDN w:val="0"/>
        <w:adjustRightInd w:val="0"/>
        <w:rPr>
          <w:rFonts w:cs="Arial"/>
          <w:b/>
          <w:bCs/>
        </w:rPr>
      </w:pPr>
      <w:r w:rsidRPr="007F68DF">
        <w:rPr>
          <w:rFonts w:cs="Arial"/>
          <w:b/>
          <w:bCs/>
        </w:rPr>
        <w:t>Occupational exposure</w:t>
      </w:r>
    </w:p>
    <w:p w:rsidR="008B3EB3" w:rsidRPr="007F68DF" w:rsidRDefault="008B3EB3" w:rsidP="008B3EB3">
      <w:pPr>
        <w:autoSpaceDE w:val="0"/>
        <w:autoSpaceDN w:val="0"/>
        <w:adjustRightInd w:val="0"/>
        <w:rPr>
          <w:rFonts w:cs="Arial"/>
        </w:rPr>
      </w:pPr>
      <w:r w:rsidRPr="007F68DF">
        <w:rPr>
          <w:rFonts w:cs="Arial"/>
        </w:rPr>
        <w:t xml:space="preserve">Exposure from work activity or working conditions that is reasonably anticipated to create an elevated risk of contracting any disease caused by ATPs or ATPs-L if protective measures are not in place. In this context, “elevated” means higher than what is considered ordinary for employees having direct contact with the general public outside of the facilities, service categories, and operations listed in subsection (a)(1) of this standard.  Occupational exposure is presumed to exist to some extent in each of the facilities, services, and operations listed in subsection (a)(1)(A) through (a)(1)(I). Whether a particular employee has occupational exposure depends on the tasks, activities, and environment of the employee, and therefore, some employees of a covered employer may have no occupational exposure.  For example, occupational exposure typically does not exist where a hospital employee works only in an office environment separated from patient care facilities, or works only in other areas separate </w:t>
      </w:r>
      <w:r w:rsidRPr="007F68DF">
        <w:rPr>
          <w:rFonts w:cs="Arial"/>
        </w:rPr>
        <w:lastRenderedPageBreak/>
        <w:t xml:space="preserve">from those where the risk of ATD transmission, whether from patients or contaminated items, would be elevated without protective measures. It is the task of employers covered by this standard to identify those employees who have occupational exposure so that appropriate protective measures can be implemented to protect them as required.  Employee activities that involve having contact with, or being within exposure range of cases or suspected cases of ATD, are always considered to cause occupational exposure. Similarly, employee activities that involve contact with, or routinely being within exposure range of, populations served by facilities identified in subsection (a)(1)(E) are considered to cause occupational exposure. Employees working in laboratory areas in which ATPs-L are handled or reasonably anticipated to be present are also considered to have occupational exposure. </w:t>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t>Physician or other licensed health care professional (PLHCP)</w:t>
      </w:r>
    </w:p>
    <w:p w:rsidR="008B3EB3" w:rsidRPr="007F68DF" w:rsidRDefault="008B3EB3" w:rsidP="008B3EB3">
      <w:pPr>
        <w:autoSpaceDE w:val="0"/>
        <w:autoSpaceDN w:val="0"/>
        <w:adjustRightInd w:val="0"/>
        <w:rPr>
          <w:rFonts w:cs="Arial"/>
        </w:rPr>
      </w:pPr>
      <w:r w:rsidRPr="007F68DF">
        <w:rPr>
          <w:rFonts w:cs="Arial"/>
        </w:rPr>
        <w:t>An individual whose legally permitted scope or practice (i.e., license, registration, or certification) allows him or her to independently provide, or be delegated the responsibility to provide, some or all of the health care services required by this section.</w:t>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color w:val="000000"/>
        </w:rPr>
      </w:pPr>
      <w:r w:rsidRPr="007F68DF">
        <w:rPr>
          <w:rFonts w:cs="Arial"/>
          <w:b/>
          <w:bCs/>
          <w:color w:val="000000"/>
        </w:rPr>
        <w:t>Public health guidelines</w:t>
      </w:r>
    </w:p>
    <w:p w:rsidR="008B3EB3" w:rsidRPr="007F68DF" w:rsidRDefault="008B3EB3" w:rsidP="008B3EB3">
      <w:pPr>
        <w:pStyle w:val="ListParagraph"/>
        <w:numPr>
          <w:ilvl w:val="0"/>
          <w:numId w:val="28"/>
        </w:numPr>
        <w:autoSpaceDE w:val="0"/>
        <w:autoSpaceDN w:val="0"/>
        <w:adjustRightInd w:val="0"/>
        <w:rPr>
          <w:rFonts w:ascii="Arial" w:hAnsi="Arial" w:cs="Arial"/>
          <w:color w:val="000000"/>
          <w:sz w:val="22"/>
          <w:szCs w:val="22"/>
        </w:rPr>
      </w:pPr>
      <w:r w:rsidRPr="007F68DF">
        <w:rPr>
          <w:rFonts w:ascii="Arial" w:hAnsi="Arial" w:cs="Arial"/>
          <w:color w:val="000000"/>
          <w:sz w:val="22"/>
          <w:szCs w:val="22"/>
        </w:rPr>
        <w:t xml:space="preserve">In regards to tuberculosis, applicable guidelines published by the CTCA and/or CDPH as follows, which are hereby incorporated by reference: </w:t>
      </w:r>
    </w:p>
    <w:p w:rsidR="008B3EB3" w:rsidRPr="007F68DF" w:rsidRDefault="008B3EB3" w:rsidP="008B3EB3">
      <w:pPr>
        <w:pStyle w:val="ListParagraph"/>
        <w:numPr>
          <w:ilvl w:val="0"/>
          <w:numId w:val="27"/>
        </w:numPr>
        <w:autoSpaceDE w:val="0"/>
        <w:autoSpaceDN w:val="0"/>
        <w:adjustRightInd w:val="0"/>
        <w:rPr>
          <w:rFonts w:ascii="Arial" w:hAnsi="Arial" w:cs="Arial"/>
          <w:sz w:val="22"/>
          <w:szCs w:val="22"/>
        </w:rPr>
      </w:pPr>
      <w:r w:rsidRPr="007F68DF">
        <w:rPr>
          <w:rFonts w:ascii="Arial" w:hAnsi="Arial" w:cs="Arial"/>
          <w:sz w:val="22"/>
          <w:szCs w:val="22"/>
        </w:rPr>
        <w:t>Guidelines for Tuberculosis (TB) Screening and Treatment of Patients with Chronic Kidney Disease (CKD), Patients Receiving Hemodialysis (HD), Patients Receiving Peritoneal Dialysis (PD), Patients Undergoing Renal Transplantation and Employees of Dialysis Facilities, May 18, 2007.</w:t>
      </w:r>
    </w:p>
    <w:p w:rsidR="008B3EB3" w:rsidRPr="007F68DF" w:rsidRDefault="008B3EB3" w:rsidP="008B3EB3">
      <w:pPr>
        <w:pStyle w:val="ListParagraph"/>
        <w:numPr>
          <w:ilvl w:val="0"/>
          <w:numId w:val="27"/>
        </w:numPr>
        <w:autoSpaceDE w:val="0"/>
        <w:autoSpaceDN w:val="0"/>
        <w:adjustRightInd w:val="0"/>
        <w:rPr>
          <w:rFonts w:ascii="Arial" w:hAnsi="Arial" w:cs="Arial"/>
          <w:sz w:val="22"/>
          <w:szCs w:val="22"/>
        </w:rPr>
      </w:pPr>
      <w:r w:rsidRPr="007F68DF">
        <w:rPr>
          <w:rFonts w:ascii="Arial" w:hAnsi="Arial" w:cs="Arial"/>
          <w:sz w:val="22"/>
          <w:szCs w:val="22"/>
        </w:rPr>
        <w:t>Guidelines for the Treatment of Active Tuberculosis Disease, April 15, 2003 including related material: Summary of Differences Between 2003 California and National Tuberculosis Treatment Guidelines, 2004, Amendment to Joint CDHS/CTCA Guidelines for the Treatment of Active Tuberculosis Disease, May 12, 2006, Appendix 3 - Algorithm for MDR-TB Cases and Hospital Discharge, May 12, 2006.</w:t>
      </w:r>
    </w:p>
    <w:p w:rsidR="008B3EB3" w:rsidRPr="007F68DF" w:rsidRDefault="008B3EB3" w:rsidP="008B3EB3">
      <w:pPr>
        <w:pStyle w:val="ListParagraph"/>
        <w:numPr>
          <w:ilvl w:val="0"/>
          <w:numId w:val="27"/>
        </w:numPr>
        <w:autoSpaceDE w:val="0"/>
        <w:autoSpaceDN w:val="0"/>
        <w:adjustRightInd w:val="0"/>
        <w:rPr>
          <w:rFonts w:ascii="Arial" w:hAnsi="Arial" w:cs="Arial"/>
          <w:sz w:val="22"/>
          <w:szCs w:val="22"/>
        </w:rPr>
      </w:pPr>
      <w:r w:rsidRPr="007F68DF">
        <w:rPr>
          <w:rFonts w:ascii="Arial" w:hAnsi="Arial" w:cs="Arial"/>
          <w:sz w:val="22"/>
          <w:szCs w:val="22"/>
        </w:rPr>
        <w:t>Targeted Testing and Treatment of Latent Tuberculosis Infection in Adults and Children, May 12, 2006.</w:t>
      </w:r>
    </w:p>
    <w:p w:rsidR="008B3EB3" w:rsidRPr="007F68DF" w:rsidRDefault="008B3EB3" w:rsidP="008B3EB3">
      <w:pPr>
        <w:pStyle w:val="ListParagraph"/>
        <w:numPr>
          <w:ilvl w:val="0"/>
          <w:numId w:val="27"/>
        </w:numPr>
        <w:autoSpaceDE w:val="0"/>
        <w:autoSpaceDN w:val="0"/>
        <w:adjustRightInd w:val="0"/>
        <w:rPr>
          <w:rFonts w:ascii="Arial" w:hAnsi="Arial" w:cs="Arial"/>
          <w:sz w:val="22"/>
          <w:szCs w:val="22"/>
        </w:rPr>
      </w:pPr>
      <w:r w:rsidRPr="007F68DF">
        <w:rPr>
          <w:rFonts w:ascii="Arial" w:hAnsi="Arial" w:cs="Arial"/>
          <w:sz w:val="22"/>
          <w:szCs w:val="22"/>
        </w:rPr>
        <w:t>California Tuberculosis Controllers Association Position Statement: The Utilization of QuantiFERON – TB Gold in California, May 18, 2007.</w:t>
      </w:r>
    </w:p>
    <w:p w:rsidR="008B3EB3" w:rsidRPr="007F68DF" w:rsidRDefault="008B3EB3" w:rsidP="008B3EB3">
      <w:pPr>
        <w:pStyle w:val="ListParagraph"/>
        <w:numPr>
          <w:ilvl w:val="0"/>
          <w:numId w:val="27"/>
        </w:numPr>
        <w:autoSpaceDE w:val="0"/>
        <w:autoSpaceDN w:val="0"/>
        <w:adjustRightInd w:val="0"/>
        <w:rPr>
          <w:rFonts w:ascii="Arial" w:hAnsi="Arial" w:cs="Arial"/>
          <w:sz w:val="22"/>
          <w:szCs w:val="22"/>
        </w:rPr>
      </w:pPr>
      <w:r w:rsidRPr="007F68DF">
        <w:rPr>
          <w:rFonts w:ascii="Arial" w:hAnsi="Arial" w:cs="Arial"/>
          <w:sz w:val="22"/>
          <w:szCs w:val="22"/>
        </w:rPr>
        <w:t>Guidelines for Mycobacteriology Services in California, April 11, 1997.</w:t>
      </w:r>
    </w:p>
    <w:p w:rsidR="008B3EB3" w:rsidRPr="007F68DF" w:rsidRDefault="008B3EB3" w:rsidP="008B3EB3">
      <w:pPr>
        <w:pStyle w:val="ListParagraph"/>
        <w:numPr>
          <w:ilvl w:val="0"/>
          <w:numId w:val="27"/>
        </w:numPr>
        <w:autoSpaceDE w:val="0"/>
        <w:autoSpaceDN w:val="0"/>
        <w:adjustRightInd w:val="0"/>
        <w:rPr>
          <w:rFonts w:ascii="Arial" w:hAnsi="Arial" w:cs="Arial"/>
          <w:sz w:val="22"/>
          <w:szCs w:val="22"/>
        </w:rPr>
      </w:pPr>
      <w:r w:rsidRPr="007F68DF">
        <w:rPr>
          <w:rFonts w:ascii="Arial" w:hAnsi="Arial" w:cs="Arial"/>
          <w:sz w:val="22"/>
          <w:szCs w:val="22"/>
        </w:rPr>
        <w:t>Guidelines for the Placement or Return of Tuberculosis Patients into High Risk Housing, Work, Correctional, or In-Patient Settings, April 11, 1997.</w:t>
      </w:r>
    </w:p>
    <w:p w:rsidR="008B3EB3" w:rsidRPr="007F68DF" w:rsidRDefault="008B3EB3" w:rsidP="008B3EB3">
      <w:pPr>
        <w:pStyle w:val="ListParagraph"/>
        <w:numPr>
          <w:ilvl w:val="0"/>
          <w:numId w:val="27"/>
        </w:numPr>
        <w:autoSpaceDE w:val="0"/>
        <w:autoSpaceDN w:val="0"/>
        <w:adjustRightInd w:val="0"/>
        <w:rPr>
          <w:rFonts w:ascii="Arial" w:hAnsi="Arial" w:cs="Arial"/>
          <w:sz w:val="22"/>
          <w:szCs w:val="22"/>
        </w:rPr>
      </w:pPr>
      <w:r w:rsidRPr="007F68DF">
        <w:rPr>
          <w:rFonts w:ascii="Arial" w:hAnsi="Arial" w:cs="Arial"/>
          <w:sz w:val="22"/>
          <w:szCs w:val="22"/>
        </w:rPr>
        <w:t xml:space="preserve">Contact Investigation Guidelines, November 12, 1998. </w:t>
      </w:r>
    </w:p>
    <w:p w:rsidR="008B3EB3" w:rsidRPr="007F68DF" w:rsidRDefault="008B3EB3" w:rsidP="008B3EB3">
      <w:pPr>
        <w:pStyle w:val="ListParagraph"/>
        <w:numPr>
          <w:ilvl w:val="0"/>
          <w:numId w:val="27"/>
        </w:numPr>
        <w:autoSpaceDE w:val="0"/>
        <w:autoSpaceDN w:val="0"/>
        <w:adjustRightInd w:val="0"/>
        <w:rPr>
          <w:rFonts w:ascii="Arial" w:hAnsi="Arial" w:cs="Arial"/>
          <w:sz w:val="22"/>
          <w:szCs w:val="22"/>
        </w:rPr>
      </w:pPr>
      <w:r w:rsidRPr="007F68DF">
        <w:rPr>
          <w:rFonts w:ascii="Arial" w:hAnsi="Arial" w:cs="Arial"/>
          <w:sz w:val="22"/>
          <w:szCs w:val="22"/>
        </w:rPr>
        <w:t xml:space="preserve">Source Case Investigation Guidelines, April 27, 2001. </w:t>
      </w:r>
    </w:p>
    <w:p w:rsidR="008B3EB3" w:rsidRPr="007F68DF" w:rsidRDefault="008B3EB3" w:rsidP="008B3EB3">
      <w:pPr>
        <w:pStyle w:val="ListParagraph"/>
        <w:numPr>
          <w:ilvl w:val="0"/>
          <w:numId w:val="27"/>
        </w:numPr>
        <w:autoSpaceDE w:val="0"/>
        <w:autoSpaceDN w:val="0"/>
        <w:adjustRightInd w:val="0"/>
        <w:rPr>
          <w:rFonts w:ascii="Arial" w:hAnsi="Arial" w:cs="Arial"/>
          <w:sz w:val="22"/>
          <w:szCs w:val="22"/>
        </w:rPr>
      </w:pPr>
      <w:r w:rsidRPr="007F68DF">
        <w:rPr>
          <w:rFonts w:ascii="Arial" w:hAnsi="Arial" w:cs="Arial"/>
          <w:sz w:val="22"/>
          <w:szCs w:val="22"/>
        </w:rPr>
        <w:t>Guidelines on Prevention and Control of Tuberculosis in California Long-Term Health Care Facilities, October 2005.</w:t>
      </w:r>
    </w:p>
    <w:p w:rsidR="008B3EB3" w:rsidRPr="007F68DF" w:rsidRDefault="008B3EB3" w:rsidP="008B3EB3">
      <w:pPr>
        <w:pStyle w:val="ListParagraph"/>
        <w:numPr>
          <w:ilvl w:val="0"/>
          <w:numId w:val="27"/>
        </w:numPr>
        <w:autoSpaceDE w:val="0"/>
        <w:autoSpaceDN w:val="0"/>
        <w:adjustRightInd w:val="0"/>
        <w:rPr>
          <w:rFonts w:ascii="Arial" w:hAnsi="Arial" w:cs="Arial"/>
          <w:sz w:val="22"/>
          <w:szCs w:val="22"/>
        </w:rPr>
      </w:pPr>
      <w:r w:rsidRPr="007F68DF">
        <w:rPr>
          <w:rFonts w:ascii="Arial" w:hAnsi="Arial" w:cs="Arial"/>
          <w:sz w:val="22"/>
          <w:szCs w:val="22"/>
        </w:rPr>
        <w:t xml:space="preserve">Guidelines for Reporting Tuberculosis Suspects and Cases in California, October 1997. </w:t>
      </w:r>
    </w:p>
    <w:p w:rsidR="00A6563B" w:rsidRDefault="008B3EB3" w:rsidP="008B3EB3">
      <w:pPr>
        <w:pStyle w:val="ListParagraph"/>
        <w:numPr>
          <w:ilvl w:val="0"/>
          <w:numId w:val="27"/>
        </w:numPr>
        <w:autoSpaceDE w:val="0"/>
        <w:autoSpaceDN w:val="0"/>
        <w:adjustRightInd w:val="0"/>
        <w:rPr>
          <w:rFonts w:ascii="Arial" w:hAnsi="Arial" w:cs="Arial"/>
          <w:sz w:val="22"/>
          <w:szCs w:val="22"/>
        </w:rPr>
      </w:pPr>
      <w:r w:rsidRPr="007F68DF">
        <w:rPr>
          <w:rFonts w:ascii="Arial" w:hAnsi="Arial" w:cs="Arial"/>
          <w:sz w:val="22"/>
          <w:szCs w:val="22"/>
        </w:rPr>
        <w:t>CTCA recommendations for serial TB testing of Health Care Workers (CA Licensing and Certification), September 23, 2008.</w:t>
      </w:r>
    </w:p>
    <w:p w:rsidR="00A6563B" w:rsidRDefault="00A6563B">
      <w:pPr>
        <w:spacing w:after="200"/>
        <w:jc w:val="left"/>
        <w:rPr>
          <w:rFonts w:eastAsia="Times New Roman" w:cs="Arial"/>
        </w:rPr>
      </w:pPr>
      <w:r>
        <w:rPr>
          <w:rFonts w:cs="Arial"/>
        </w:rPr>
        <w:br w:type="page"/>
      </w:r>
    </w:p>
    <w:p w:rsidR="008B3EB3" w:rsidRPr="007F68DF" w:rsidRDefault="008B3EB3" w:rsidP="00A6563B">
      <w:pPr>
        <w:pStyle w:val="ListParagraph"/>
        <w:autoSpaceDE w:val="0"/>
        <w:autoSpaceDN w:val="0"/>
        <w:adjustRightInd w:val="0"/>
        <w:ind w:left="1080"/>
        <w:rPr>
          <w:rFonts w:ascii="Arial" w:hAnsi="Arial" w:cs="Arial"/>
          <w:sz w:val="22"/>
          <w:szCs w:val="22"/>
        </w:rPr>
      </w:pPr>
    </w:p>
    <w:p w:rsidR="008B3EB3" w:rsidRPr="007F68DF" w:rsidRDefault="008B3EB3" w:rsidP="008B3EB3">
      <w:pPr>
        <w:pStyle w:val="ListParagraph"/>
        <w:numPr>
          <w:ilvl w:val="0"/>
          <w:numId w:val="28"/>
        </w:numPr>
        <w:autoSpaceDE w:val="0"/>
        <w:autoSpaceDN w:val="0"/>
        <w:adjustRightInd w:val="0"/>
        <w:rPr>
          <w:rFonts w:ascii="Arial" w:hAnsi="Arial" w:cs="Arial"/>
          <w:color w:val="000000"/>
          <w:sz w:val="22"/>
          <w:szCs w:val="22"/>
        </w:rPr>
      </w:pPr>
      <w:r w:rsidRPr="007F68DF">
        <w:rPr>
          <w:rFonts w:ascii="Arial" w:hAnsi="Arial" w:cs="Arial"/>
          <w:color w:val="000000"/>
          <w:sz w:val="22"/>
          <w:szCs w:val="22"/>
        </w:rPr>
        <w:t xml:space="preserve">In regards to vaccine-preventable diseases, the publication cited in the definition of Epidemiology and Prevention of Vaccine-Preventable Diseases. </w:t>
      </w:r>
    </w:p>
    <w:p w:rsidR="008B3EB3" w:rsidRPr="007F68DF" w:rsidRDefault="008B3EB3" w:rsidP="008B3EB3">
      <w:pPr>
        <w:pStyle w:val="ListParagraph"/>
        <w:numPr>
          <w:ilvl w:val="0"/>
          <w:numId w:val="28"/>
        </w:numPr>
        <w:autoSpaceDE w:val="0"/>
        <w:autoSpaceDN w:val="0"/>
        <w:adjustRightInd w:val="0"/>
        <w:rPr>
          <w:rFonts w:ascii="Arial" w:hAnsi="Arial" w:cs="Arial"/>
          <w:color w:val="000000"/>
          <w:sz w:val="22"/>
          <w:szCs w:val="22"/>
        </w:rPr>
      </w:pPr>
      <w:r w:rsidRPr="007F68DF">
        <w:rPr>
          <w:rFonts w:ascii="Arial" w:hAnsi="Arial" w:cs="Arial"/>
          <w:color w:val="000000"/>
          <w:sz w:val="22"/>
          <w:szCs w:val="22"/>
        </w:rPr>
        <w:t xml:space="preserve">In regards to any disease or condition not addressed by the above guidelines, recommendations made by the CDPH or the local health officer pursuant to authority granted under the Health and Safety Code and/or Title 17, California Code of Regulations. </w:t>
      </w:r>
    </w:p>
    <w:p w:rsidR="008B3EB3" w:rsidRPr="007F68DF" w:rsidRDefault="008B3EB3" w:rsidP="008B3EB3">
      <w:pPr>
        <w:autoSpaceDE w:val="0"/>
        <w:autoSpaceDN w:val="0"/>
        <w:adjustRightInd w:val="0"/>
        <w:ind w:left="360" w:hanging="360"/>
        <w:rPr>
          <w:rFonts w:cs="Arial"/>
        </w:rPr>
      </w:pPr>
    </w:p>
    <w:p w:rsidR="008B3EB3" w:rsidRPr="007F68DF" w:rsidRDefault="008B3EB3" w:rsidP="008B3EB3">
      <w:pPr>
        <w:autoSpaceDE w:val="0"/>
        <w:autoSpaceDN w:val="0"/>
        <w:adjustRightInd w:val="0"/>
        <w:rPr>
          <w:rFonts w:cs="Arial"/>
          <w:b/>
          <w:bCs/>
        </w:rPr>
      </w:pPr>
      <w:r w:rsidRPr="007F68DF">
        <w:rPr>
          <w:rFonts w:cs="Arial"/>
          <w:b/>
          <w:bCs/>
        </w:rPr>
        <w:t>Referral</w:t>
      </w:r>
    </w:p>
    <w:p w:rsidR="008B3EB3" w:rsidRPr="007F68DF" w:rsidRDefault="008B3EB3" w:rsidP="008B3EB3">
      <w:pPr>
        <w:autoSpaceDE w:val="0"/>
        <w:autoSpaceDN w:val="0"/>
        <w:adjustRightInd w:val="0"/>
        <w:rPr>
          <w:rFonts w:cs="Arial"/>
        </w:rPr>
      </w:pPr>
      <w:r w:rsidRPr="007F68DF">
        <w:rPr>
          <w:rFonts w:cs="Arial"/>
        </w:rPr>
        <w:t xml:space="preserve">The directing or transferring of a possible ATD case to another facility, service or operation for the purposes of transport, diagnosis, treatment, isolation, housing, or care. </w:t>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t>Referring employer</w:t>
      </w:r>
    </w:p>
    <w:p w:rsidR="008B3EB3" w:rsidRPr="007F68DF" w:rsidRDefault="008B3EB3" w:rsidP="008B3EB3">
      <w:pPr>
        <w:autoSpaceDE w:val="0"/>
        <w:autoSpaceDN w:val="0"/>
        <w:adjustRightInd w:val="0"/>
        <w:rPr>
          <w:rFonts w:cs="Arial"/>
        </w:rPr>
      </w:pPr>
      <w:r w:rsidRPr="007F68DF">
        <w:rPr>
          <w:rFonts w:cs="Arial"/>
        </w:rPr>
        <w:t>Any employer that operates a facility, service, or operation in which there is occupational exposure and which refers AirID cases and suspected cases to other facilities. Referring facilities, services and operations do not provide diagnosis, treatment, transport, housing, isolation or management to persons requiring AII. General acute care hospitals are not referring employers. Law enforcement, corrections, public health, and other operations that provide only non-medical transport for referred cases are considered referring employers if they do not provide diagnosis, treatment, housing, isolation or management of referred cases.</w:t>
      </w:r>
    </w:p>
    <w:p w:rsidR="008B3EB3" w:rsidRPr="007F68DF" w:rsidRDefault="008B3EB3" w:rsidP="008B3EB3">
      <w:pPr>
        <w:autoSpaceDE w:val="0"/>
        <w:autoSpaceDN w:val="0"/>
        <w:adjustRightInd w:val="0"/>
        <w:rPr>
          <w:rFonts w:cs="Arial"/>
          <w:b/>
          <w:bCs/>
        </w:rPr>
      </w:pPr>
    </w:p>
    <w:p w:rsidR="008B3EB3" w:rsidRPr="007F68DF" w:rsidRDefault="008B3EB3" w:rsidP="008B3EB3">
      <w:pPr>
        <w:autoSpaceDE w:val="0"/>
        <w:autoSpaceDN w:val="0"/>
        <w:adjustRightInd w:val="0"/>
        <w:rPr>
          <w:rFonts w:cs="Arial"/>
          <w:b/>
          <w:bCs/>
        </w:rPr>
      </w:pPr>
      <w:r w:rsidRPr="007F68DF">
        <w:rPr>
          <w:rFonts w:cs="Arial"/>
          <w:b/>
          <w:bCs/>
        </w:rPr>
        <w:t>Reportable aerosol transmissible disease (RATD)</w:t>
      </w:r>
    </w:p>
    <w:p w:rsidR="008B3EB3" w:rsidRPr="007F68DF" w:rsidRDefault="008B3EB3" w:rsidP="008B3EB3">
      <w:pPr>
        <w:autoSpaceDE w:val="0"/>
        <w:autoSpaceDN w:val="0"/>
        <w:adjustRightInd w:val="0"/>
        <w:rPr>
          <w:rFonts w:cs="Arial"/>
        </w:rPr>
      </w:pPr>
      <w:r w:rsidRPr="007F68DF">
        <w:rPr>
          <w:rFonts w:cs="Arial"/>
        </w:rPr>
        <w:t xml:space="preserve">A disease or condition which a health care provider is required to report to the local health officer, in accordance with Title 17 CCR, Division 1, Chapter 4, and which meets the definition of an aerosol transmissible disease (ATD). </w:t>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t>Respirator</w:t>
      </w:r>
    </w:p>
    <w:p w:rsidR="008B3EB3" w:rsidRPr="007F68DF" w:rsidRDefault="008B3EB3" w:rsidP="008B3EB3">
      <w:pPr>
        <w:autoSpaceDE w:val="0"/>
        <w:autoSpaceDN w:val="0"/>
        <w:adjustRightInd w:val="0"/>
        <w:rPr>
          <w:rFonts w:cs="Arial"/>
        </w:rPr>
      </w:pPr>
      <w:r w:rsidRPr="007F68DF">
        <w:rPr>
          <w:rFonts w:cs="Arial"/>
        </w:rPr>
        <w:t>A device which has met the requirements of 42 CFR Part 84, has been designed to protect the wearer from inhalation of harmful atmospheres, and has been approved by NIOSH for the purpose for which it is used.</w:t>
      </w:r>
    </w:p>
    <w:p w:rsidR="008B3EB3" w:rsidRPr="007F68DF" w:rsidRDefault="008B3EB3" w:rsidP="008B3EB3">
      <w:pPr>
        <w:autoSpaceDE w:val="0"/>
        <w:autoSpaceDN w:val="0"/>
        <w:adjustRightInd w:val="0"/>
        <w:rPr>
          <w:rFonts w:cs="Arial"/>
          <w:b/>
          <w:bCs/>
        </w:rPr>
      </w:pPr>
    </w:p>
    <w:p w:rsidR="008B3EB3" w:rsidRPr="007F68DF" w:rsidRDefault="008B3EB3" w:rsidP="008B3EB3">
      <w:pPr>
        <w:autoSpaceDE w:val="0"/>
        <w:autoSpaceDN w:val="0"/>
        <w:adjustRightInd w:val="0"/>
        <w:rPr>
          <w:rFonts w:cs="Arial"/>
          <w:b/>
          <w:bCs/>
        </w:rPr>
      </w:pPr>
      <w:r w:rsidRPr="007F68DF">
        <w:rPr>
          <w:rFonts w:cs="Arial"/>
          <w:b/>
          <w:bCs/>
        </w:rPr>
        <w:t>Respirator user</w:t>
      </w:r>
    </w:p>
    <w:p w:rsidR="008B3EB3" w:rsidRPr="007F68DF" w:rsidRDefault="008B3EB3" w:rsidP="008B3EB3">
      <w:pPr>
        <w:autoSpaceDE w:val="0"/>
        <w:autoSpaceDN w:val="0"/>
        <w:adjustRightInd w:val="0"/>
        <w:rPr>
          <w:rFonts w:cs="Arial"/>
        </w:rPr>
      </w:pPr>
      <w:r w:rsidRPr="007F68DF">
        <w:rPr>
          <w:rFonts w:cs="Arial"/>
        </w:rPr>
        <w:t>An employee who in the scope of their current job may be assigned to tasks which may require the use of a respirator, in accordance with subsection (g).</w:t>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color w:val="000000"/>
        </w:rPr>
      </w:pPr>
      <w:r w:rsidRPr="007F68DF">
        <w:rPr>
          <w:rFonts w:cs="Arial"/>
          <w:b/>
          <w:bCs/>
          <w:color w:val="000000"/>
        </w:rPr>
        <w:t>Respiratory Hygiene/Cough Etiquette in Health Care Settings</w:t>
      </w:r>
    </w:p>
    <w:p w:rsidR="008B3EB3" w:rsidRPr="007F68DF" w:rsidRDefault="008B3EB3" w:rsidP="008B3EB3">
      <w:pPr>
        <w:autoSpaceDE w:val="0"/>
        <w:autoSpaceDN w:val="0"/>
        <w:adjustRightInd w:val="0"/>
        <w:rPr>
          <w:rFonts w:cs="Arial"/>
          <w:color w:val="000000"/>
        </w:rPr>
      </w:pPr>
      <w:r w:rsidRPr="007F68DF">
        <w:rPr>
          <w:rFonts w:cs="Arial"/>
          <w:color w:val="000000"/>
        </w:rPr>
        <w:t>Respiratory Hygiene/Cough Etiquette in Health Care Settings, CDC, November 4, 2004, which is hereby incorporated by reference for the sole purpose of establishing requirements for source control procedures. (Website)</w:t>
      </w:r>
    </w:p>
    <w:p w:rsidR="008B3EB3" w:rsidRPr="007F68DF" w:rsidRDefault="008B3EB3" w:rsidP="008B3EB3">
      <w:pPr>
        <w:autoSpaceDE w:val="0"/>
        <w:autoSpaceDN w:val="0"/>
        <w:adjustRightInd w:val="0"/>
        <w:rPr>
          <w:rFonts w:cs="Arial"/>
          <w:color w:val="000000"/>
        </w:rPr>
      </w:pPr>
    </w:p>
    <w:p w:rsidR="008B3EB3" w:rsidRPr="007F68DF" w:rsidRDefault="008B3EB3" w:rsidP="008B3EB3">
      <w:pPr>
        <w:autoSpaceDE w:val="0"/>
        <w:autoSpaceDN w:val="0"/>
        <w:adjustRightInd w:val="0"/>
        <w:rPr>
          <w:rFonts w:cs="Arial"/>
          <w:b/>
          <w:bCs/>
        </w:rPr>
      </w:pPr>
      <w:r w:rsidRPr="007F68DF">
        <w:rPr>
          <w:rFonts w:cs="Arial"/>
          <w:b/>
          <w:bCs/>
        </w:rPr>
        <w:t>Screening (health care provider)</w:t>
      </w:r>
    </w:p>
    <w:p w:rsidR="008B3EB3" w:rsidRPr="007F68DF" w:rsidRDefault="008B3EB3" w:rsidP="008B3EB3">
      <w:pPr>
        <w:autoSpaceDE w:val="0"/>
        <w:autoSpaceDN w:val="0"/>
        <w:adjustRightInd w:val="0"/>
        <w:rPr>
          <w:rFonts w:cs="Arial"/>
        </w:rPr>
      </w:pPr>
      <w:r w:rsidRPr="007F68DF">
        <w:rPr>
          <w:rFonts w:cs="Arial"/>
        </w:rPr>
        <w:t>The initial assessment of persons who are potentially AirID or ATD cases by a health care provider in order to determine whether they need airborne infection isolation or need to be referred for further medical evaluation or treatment to make that determination. Screening does not include high hazard procedures.</w:t>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lastRenderedPageBreak/>
        <w:t>Screening (non health care provider)</w:t>
      </w:r>
    </w:p>
    <w:p w:rsidR="008B3EB3" w:rsidRPr="007F68DF" w:rsidRDefault="008B3EB3" w:rsidP="008B3EB3">
      <w:pPr>
        <w:autoSpaceDE w:val="0"/>
        <w:autoSpaceDN w:val="0"/>
        <w:adjustRightInd w:val="0"/>
        <w:rPr>
          <w:rFonts w:cs="Arial"/>
        </w:rPr>
      </w:pPr>
      <w:r w:rsidRPr="007F68DF">
        <w:rPr>
          <w:rFonts w:cs="Arial"/>
        </w:rPr>
        <w:t xml:space="preserve">The identification of potential ATD cases through readily observable signs and the self-report of patients or clients. Screening does not include high hazard procedures.  </w:t>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t>Significant exposure</w:t>
      </w:r>
    </w:p>
    <w:p w:rsidR="008B3EB3" w:rsidRPr="007F68DF" w:rsidRDefault="008B3EB3" w:rsidP="008B3EB3">
      <w:pPr>
        <w:autoSpaceDE w:val="0"/>
        <w:autoSpaceDN w:val="0"/>
        <w:adjustRightInd w:val="0"/>
        <w:rPr>
          <w:rFonts w:cs="Arial"/>
        </w:rPr>
      </w:pPr>
      <w:r w:rsidRPr="007F68DF">
        <w:rPr>
          <w:rFonts w:cs="Arial"/>
        </w:rPr>
        <w:t>An exposure to a source of ATPs or ATPs-L in which</w:t>
      </w:r>
      <w:r w:rsidRPr="007F68DF">
        <w:rPr>
          <w:rFonts w:cs="Arial"/>
          <w:b/>
          <w:bCs/>
        </w:rPr>
        <w:t xml:space="preserve"> </w:t>
      </w:r>
      <w:r w:rsidRPr="007F68DF">
        <w:rPr>
          <w:rFonts w:cs="Arial"/>
        </w:rPr>
        <w:t>the circumstances of the exposure make the transmission of a disease sufficiently likely that the employee requires further evaluation by a PLHCP.</w:t>
      </w:r>
    </w:p>
    <w:p w:rsidR="008B3EB3" w:rsidRPr="007F68DF" w:rsidRDefault="008B3EB3" w:rsidP="008B3EB3">
      <w:pPr>
        <w:autoSpaceDE w:val="0"/>
        <w:autoSpaceDN w:val="0"/>
        <w:adjustRightInd w:val="0"/>
        <w:rPr>
          <w:rFonts w:cs="Arial"/>
          <w:b/>
          <w:bCs/>
        </w:rPr>
      </w:pPr>
    </w:p>
    <w:p w:rsidR="008B3EB3" w:rsidRPr="007F68DF" w:rsidRDefault="008B3EB3" w:rsidP="008B3EB3">
      <w:pPr>
        <w:autoSpaceDE w:val="0"/>
        <w:autoSpaceDN w:val="0"/>
        <w:adjustRightInd w:val="0"/>
        <w:rPr>
          <w:rFonts w:cs="Arial"/>
          <w:b/>
          <w:bCs/>
        </w:rPr>
      </w:pPr>
      <w:r w:rsidRPr="007F68DF">
        <w:rPr>
          <w:rFonts w:cs="Arial"/>
          <w:b/>
          <w:bCs/>
        </w:rPr>
        <w:t>Source control measures</w:t>
      </w:r>
    </w:p>
    <w:p w:rsidR="008B3EB3" w:rsidRPr="007F68DF" w:rsidRDefault="008B3EB3" w:rsidP="008B3EB3">
      <w:pPr>
        <w:autoSpaceDE w:val="0"/>
        <w:autoSpaceDN w:val="0"/>
        <w:adjustRightInd w:val="0"/>
        <w:rPr>
          <w:rFonts w:cs="Arial"/>
        </w:rPr>
      </w:pPr>
      <w:r w:rsidRPr="007F68DF">
        <w:rPr>
          <w:rFonts w:cs="Arial"/>
        </w:rPr>
        <w:t xml:space="preserve">The use of procedures, engineering controls, and other devices or materials to minimize the spread of airborne particles and droplets from an individual who has or exhibits signs or symptoms of having an ATD, such as persistent coughing. </w:t>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t>Surge</w:t>
      </w:r>
    </w:p>
    <w:p w:rsidR="008B3EB3" w:rsidRPr="007F68DF" w:rsidRDefault="008B3EB3" w:rsidP="008B3EB3">
      <w:pPr>
        <w:autoSpaceDE w:val="0"/>
        <w:autoSpaceDN w:val="0"/>
        <w:adjustRightInd w:val="0"/>
        <w:rPr>
          <w:rFonts w:cs="Arial"/>
        </w:rPr>
      </w:pPr>
      <w:r w:rsidRPr="007F68DF">
        <w:rPr>
          <w:rFonts w:cs="Arial"/>
        </w:rPr>
        <w:t xml:space="preserve">A rapid expansion beyond normal services to meet the increased demand for qualified personnel, medical care, equipment, and public health services in the event of an epidemic, public health emergency, or disaster. </w:t>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t>Susceptible person</w:t>
      </w:r>
    </w:p>
    <w:p w:rsidR="008B3EB3" w:rsidRPr="007F68DF" w:rsidRDefault="008B3EB3" w:rsidP="008B3EB3">
      <w:pPr>
        <w:autoSpaceDE w:val="0"/>
        <w:autoSpaceDN w:val="0"/>
        <w:adjustRightInd w:val="0"/>
        <w:rPr>
          <w:rFonts w:cs="Arial"/>
        </w:rPr>
      </w:pPr>
      <w:r w:rsidRPr="007F68DF">
        <w:rPr>
          <w:rFonts w:cs="Arial"/>
        </w:rPr>
        <w:t>A person who is at risk of acquiring an infection due to a lack of immunity as determined by a PLHCP in accordance with applicable public health guidelines.</w:t>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rPr>
      </w:pPr>
      <w:r w:rsidRPr="007F68DF">
        <w:rPr>
          <w:rFonts w:cs="Arial"/>
          <w:b/>
          <w:bCs/>
        </w:rPr>
        <w:t>Suspected case.</w:t>
      </w:r>
      <w:r w:rsidRPr="007F68DF">
        <w:rPr>
          <w:rFonts w:cs="Arial"/>
        </w:rPr>
        <w:t xml:space="preserve"> Either of the following:</w:t>
      </w:r>
    </w:p>
    <w:p w:rsidR="008B3EB3" w:rsidRPr="007F68DF" w:rsidRDefault="008B3EB3" w:rsidP="008B3EB3">
      <w:pPr>
        <w:autoSpaceDE w:val="0"/>
        <w:autoSpaceDN w:val="0"/>
        <w:adjustRightInd w:val="0"/>
        <w:ind w:left="1080" w:hanging="360"/>
        <w:rPr>
          <w:rFonts w:cs="Arial"/>
        </w:rPr>
      </w:pPr>
      <w:r w:rsidRPr="007F68DF">
        <w:rPr>
          <w:rFonts w:cs="Arial"/>
        </w:rPr>
        <w:t>(1) A person whom a health care provider believes, after weighing signs, symptoms, and/or laboratory evidence, to probably have a particular disease or condition listed in Appendix A.</w:t>
      </w:r>
    </w:p>
    <w:p w:rsidR="008B3EB3" w:rsidRPr="007F68DF" w:rsidRDefault="008B3EB3" w:rsidP="008B3EB3">
      <w:pPr>
        <w:autoSpaceDE w:val="0"/>
        <w:autoSpaceDN w:val="0"/>
        <w:adjustRightInd w:val="0"/>
        <w:ind w:left="1080" w:hanging="360"/>
        <w:rPr>
          <w:rFonts w:cs="Arial"/>
        </w:rPr>
      </w:pPr>
      <w:r w:rsidRPr="007F68DF">
        <w:rPr>
          <w:rFonts w:cs="Arial"/>
        </w:rPr>
        <w:t>(2) A person who is considered a probable case, or an epidemiologically-linked case, or who has supportive laboratory findings under the most recent communicable disease surveillance case definition established by CDC and published in the Morbidity and Mortality Weekly Report (MMWR) or its supplements as applied to a particular disease or condition listed in Appendix A.</w:t>
      </w:r>
    </w:p>
    <w:p w:rsidR="008B3EB3" w:rsidRPr="007F68DF" w:rsidRDefault="008B3EB3" w:rsidP="008B3EB3">
      <w:pPr>
        <w:autoSpaceDE w:val="0"/>
        <w:autoSpaceDN w:val="0"/>
        <w:adjustRightInd w:val="0"/>
        <w:ind w:left="1080" w:hanging="360"/>
        <w:rPr>
          <w:rFonts w:cs="Arial"/>
          <w:b/>
          <w:bCs/>
        </w:rPr>
      </w:pPr>
    </w:p>
    <w:p w:rsidR="008B3EB3" w:rsidRPr="007F68DF" w:rsidRDefault="008B3EB3" w:rsidP="008B3EB3">
      <w:pPr>
        <w:autoSpaceDE w:val="0"/>
        <w:autoSpaceDN w:val="0"/>
        <w:adjustRightInd w:val="0"/>
        <w:rPr>
          <w:rFonts w:cs="Arial"/>
          <w:b/>
          <w:bCs/>
        </w:rPr>
      </w:pPr>
      <w:r w:rsidRPr="007F68DF">
        <w:rPr>
          <w:rFonts w:cs="Arial"/>
          <w:b/>
          <w:bCs/>
        </w:rPr>
        <w:t>TB conversion</w:t>
      </w:r>
    </w:p>
    <w:p w:rsidR="008B3EB3" w:rsidRPr="007F68DF" w:rsidRDefault="008B3EB3" w:rsidP="008B3EB3">
      <w:pPr>
        <w:autoSpaceDE w:val="0"/>
        <w:autoSpaceDN w:val="0"/>
        <w:adjustRightInd w:val="0"/>
        <w:rPr>
          <w:rFonts w:cs="Arial"/>
        </w:rPr>
      </w:pPr>
      <w:r w:rsidRPr="007F68DF">
        <w:rPr>
          <w:rFonts w:cs="Arial"/>
        </w:rPr>
        <w:t>A change from negative to positive as indicated by TB test results, based upon current CDC or CDPH guidelines for interpretation of the TB test</w:t>
      </w:r>
    </w:p>
    <w:p w:rsidR="00A6563B" w:rsidRDefault="00A6563B">
      <w:pPr>
        <w:spacing w:after="200"/>
        <w:jc w:val="left"/>
        <w:rPr>
          <w:rFonts w:cs="Arial"/>
        </w:rPr>
      </w:pPr>
      <w:r>
        <w:rPr>
          <w:rFonts w:cs="Arial"/>
        </w:rPr>
        <w:br w:type="page"/>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t>Test for tuberculosis infection</w:t>
      </w:r>
      <w:r w:rsidRPr="007F68DF">
        <w:rPr>
          <w:rFonts w:cs="Arial"/>
        </w:rPr>
        <w:t xml:space="preserve"> </w:t>
      </w:r>
      <w:r w:rsidRPr="007F68DF">
        <w:rPr>
          <w:rFonts w:cs="Arial"/>
          <w:b/>
          <w:bCs/>
        </w:rPr>
        <w:t>(TB test)</w:t>
      </w:r>
    </w:p>
    <w:p w:rsidR="008B3EB3" w:rsidRPr="007F68DF" w:rsidRDefault="008B3EB3" w:rsidP="008B3EB3">
      <w:pPr>
        <w:autoSpaceDE w:val="0"/>
        <w:autoSpaceDN w:val="0"/>
        <w:adjustRightInd w:val="0"/>
        <w:rPr>
          <w:rFonts w:cs="Arial"/>
        </w:rPr>
      </w:pPr>
      <w:r w:rsidRPr="007F68DF">
        <w:rPr>
          <w:rFonts w:cs="Arial"/>
        </w:rPr>
        <w:t xml:space="preserve">Any test, including the tuberculin skin test and blood assays for </w:t>
      </w:r>
      <w:r w:rsidRPr="007F68DF">
        <w:rPr>
          <w:rFonts w:cs="Arial"/>
          <w:i/>
          <w:iCs/>
        </w:rPr>
        <w:t>M. Tuberculosis</w:t>
      </w:r>
      <w:r w:rsidRPr="007F68DF">
        <w:rPr>
          <w:rFonts w:cs="Arial"/>
        </w:rPr>
        <w:t xml:space="preserve"> (BAMT) such as interferon gamma release assays (IGRAs) which: (1) has been approved by the Food and Drug Administration for the purposes of detecting tuberculosis infection, and (2) is recommended by the CDC for testing for TB infection in the environment in which it is used, and (3) is administered, performed, analyzed and evaluated in accordance with those approvals and guidelines.  N</w:t>
      </w:r>
      <w:r w:rsidRPr="007F68DF">
        <w:rPr>
          <w:rFonts w:cs="Arial"/>
          <w:smallCaps/>
        </w:rPr>
        <w:t>ote</w:t>
      </w:r>
      <w:r w:rsidRPr="007F68DF">
        <w:rPr>
          <w:rFonts w:cs="Arial"/>
        </w:rPr>
        <w:t>: Where surveillance for LTBI is required by Title 22, CCR, the TB test must be approved for this use by the CDPH.</w:t>
      </w:r>
    </w:p>
    <w:p w:rsidR="008B3EB3" w:rsidRPr="007F68DF" w:rsidRDefault="008B3EB3" w:rsidP="008B3EB3">
      <w:pPr>
        <w:autoSpaceDE w:val="0"/>
        <w:autoSpaceDN w:val="0"/>
        <w:adjustRightInd w:val="0"/>
        <w:rPr>
          <w:rFonts w:cs="Arial"/>
        </w:rPr>
      </w:pPr>
    </w:p>
    <w:p w:rsidR="008B3EB3" w:rsidRPr="007F68DF" w:rsidRDefault="008B3EB3" w:rsidP="008B3EB3">
      <w:pPr>
        <w:autoSpaceDE w:val="0"/>
        <w:autoSpaceDN w:val="0"/>
        <w:adjustRightInd w:val="0"/>
        <w:rPr>
          <w:rFonts w:cs="Arial"/>
          <w:b/>
          <w:bCs/>
        </w:rPr>
      </w:pPr>
      <w:r w:rsidRPr="007F68DF">
        <w:rPr>
          <w:rFonts w:cs="Arial"/>
          <w:b/>
          <w:bCs/>
        </w:rPr>
        <w:t>Tuberculosis (TB)</w:t>
      </w:r>
    </w:p>
    <w:p w:rsidR="008B3EB3" w:rsidRPr="007F68DF" w:rsidRDefault="008B3EB3" w:rsidP="008B3EB3">
      <w:pPr>
        <w:autoSpaceDE w:val="0"/>
        <w:autoSpaceDN w:val="0"/>
        <w:adjustRightInd w:val="0"/>
        <w:rPr>
          <w:rFonts w:cs="Arial"/>
        </w:rPr>
      </w:pPr>
      <w:r w:rsidRPr="007F68DF">
        <w:rPr>
          <w:rFonts w:cs="Arial"/>
        </w:rPr>
        <w:t xml:space="preserve">A disease caused by </w:t>
      </w:r>
      <w:r w:rsidRPr="007F68DF">
        <w:rPr>
          <w:rFonts w:cs="Arial"/>
          <w:i/>
          <w:iCs/>
        </w:rPr>
        <w:t>M. tuberculosis</w:t>
      </w:r>
      <w:r w:rsidRPr="007F68DF">
        <w:rPr>
          <w:rFonts w:cs="Arial"/>
        </w:rPr>
        <w:t>.</w:t>
      </w:r>
    </w:p>
    <w:p w:rsidR="00911460" w:rsidRDefault="00911460"/>
    <w:sectPr w:rsidR="00911460" w:rsidSect="008B3E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9F" w:rsidRDefault="00AF699F" w:rsidP="008B3EB3">
      <w:pPr>
        <w:spacing w:line="240" w:lineRule="auto"/>
      </w:pPr>
      <w:r>
        <w:separator/>
      </w:r>
    </w:p>
  </w:endnote>
  <w:endnote w:type="continuationSeparator" w:id="0">
    <w:p w:rsidR="00AF699F" w:rsidRDefault="00AF699F" w:rsidP="008B3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DIEK A+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60" w:rsidRDefault="0091146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572435"/>
      <w:docPartObj>
        <w:docPartGallery w:val="Page Numbers (Bottom of Page)"/>
        <w:docPartUnique/>
      </w:docPartObj>
    </w:sdtPr>
    <w:sdtEndPr>
      <w:rPr>
        <w:noProof/>
      </w:rPr>
    </w:sdtEndPr>
    <w:sdtContent>
      <w:p w:rsidR="00911460" w:rsidRDefault="00911460">
        <w:pPr>
          <w:pStyle w:val="Footer"/>
          <w:jc w:val="center"/>
        </w:pPr>
        <w:r>
          <w:fldChar w:fldCharType="begin"/>
        </w:r>
        <w:r>
          <w:instrText xml:space="preserve"> PAGE   \* MERGEFORMAT </w:instrText>
        </w:r>
        <w:r>
          <w:fldChar w:fldCharType="separate"/>
        </w:r>
        <w:r w:rsidR="00575400">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9F" w:rsidRDefault="00AF699F" w:rsidP="008B3EB3">
      <w:pPr>
        <w:spacing w:line="240" w:lineRule="auto"/>
      </w:pPr>
      <w:r>
        <w:separator/>
      </w:r>
    </w:p>
  </w:footnote>
  <w:footnote w:type="continuationSeparator" w:id="0">
    <w:p w:rsidR="00AF699F" w:rsidRDefault="00AF699F" w:rsidP="008B3E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37D"/>
    <w:multiLevelType w:val="hybridMultilevel"/>
    <w:tmpl w:val="993C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61051"/>
    <w:multiLevelType w:val="hybridMultilevel"/>
    <w:tmpl w:val="57E4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03F66"/>
    <w:multiLevelType w:val="hybridMultilevel"/>
    <w:tmpl w:val="B8C02AC8"/>
    <w:lvl w:ilvl="0" w:tplc="0DE8BD22">
      <w:start w:val="1"/>
      <w:numFmt w:val="upperLetter"/>
      <w:lvlText w:val="(%1)"/>
      <w:lvlJc w:val="left"/>
      <w:pPr>
        <w:tabs>
          <w:tab w:val="num" w:pos="1080"/>
        </w:tabs>
        <w:ind w:left="1080" w:hanging="720"/>
      </w:pPr>
      <w:rPr>
        <w:rFonts w:hint="default"/>
      </w:rPr>
    </w:lvl>
    <w:lvl w:ilvl="1" w:tplc="49DAB978">
      <w:start w:val="1"/>
      <w:numFmt w:val="upp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A3E1282"/>
    <w:multiLevelType w:val="hybridMultilevel"/>
    <w:tmpl w:val="9326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E67F4"/>
    <w:multiLevelType w:val="hybridMultilevel"/>
    <w:tmpl w:val="CC8CB7C4"/>
    <w:lvl w:ilvl="0" w:tplc="174897F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1620BF0"/>
    <w:multiLevelType w:val="hybridMultilevel"/>
    <w:tmpl w:val="D8105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C6320"/>
    <w:multiLevelType w:val="hybridMultilevel"/>
    <w:tmpl w:val="2BD6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977FC"/>
    <w:multiLevelType w:val="hybridMultilevel"/>
    <w:tmpl w:val="8EE45D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C2ABD"/>
    <w:multiLevelType w:val="hybridMultilevel"/>
    <w:tmpl w:val="A670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57F89"/>
    <w:multiLevelType w:val="hybridMultilevel"/>
    <w:tmpl w:val="18C82C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B39F3"/>
    <w:multiLevelType w:val="hybridMultilevel"/>
    <w:tmpl w:val="A32A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3716E"/>
    <w:multiLevelType w:val="hybridMultilevel"/>
    <w:tmpl w:val="90C2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C12A3"/>
    <w:multiLevelType w:val="hybridMultilevel"/>
    <w:tmpl w:val="3FB0C428"/>
    <w:lvl w:ilvl="0" w:tplc="29D436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032A05"/>
    <w:multiLevelType w:val="hybridMultilevel"/>
    <w:tmpl w:val="0D306DC2"/>
    <w:lvl w:ilvl="0" w:tplc="D7F2D836">
      <w:start w:val="1"/>
      <w:numFmt w:val="bullet"/>
      <w:lvlText w:val=""/>
      <w:lvlJc w:val="left"/>
      <w:pPr>
        <w:ind w:left="720" w:hanging="360"/>
      </w:pPr>
      <w:rPr>
        <w:rFonts w:ascii="Symbol" w:hAnsi="Symbol" w:hint="default"/>
      </w:rPr>
    </w:lvl>
    <w:lvl w:ilvl="1" w:tplc="309EA9BC">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706DF2"/>
    <w:multiLevelType w:val="hybridMultilevel"/>
    <w:tmpl w:val="6B8E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43B28"/>
    <w:multiLevelType w:val="hybridMultilevel"/>
    <w:tmpl w:val="7520E600"/>
    <w:lvl w:ilvl="0" w:tplc="CB74A0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3B007A"/>
    <w:multiLevelType w:val="hybridMultilevel"/>
    <w:tmpl w:val="0CB02948"/>
    <w:lvl w:ilvl="0" w:tplc="6792D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4BAA710E"/>
    <w:multiLevelType w:val="hybridMultilevel"/>
    <w:tmpl w:val="C088D976"/>
    <w:lvl w:ilvl="0" w:tplc="EF38C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4F1C1F11"/>
    <w:multiLevelType w:val="hybridMultilevel"/>
    <w:tmpl w:val="188C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8E4663"/>
    <w:multiLevelType w:val="hybridMultilevel"/>
    <w:tmpl w:val="B05E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980408"/>
    <w:multiLevelType w:val="hybridMultilevel"/>
    <w:tmpl w:val="AEC06AAC"/>
    <w:lvl w:ilvl="0" w:tplc="C1961F22">
      <w:start w:val="1"/>
      <w:numFmt w:val="decimal"/>
      <w:lvlText w:val="(%1)"/>
      <w:lvlJc w:val="left"/>
      <w:pPr>
        <w:ind w:left="360" w:hanging="360"/>
      </w:pPr>
      <w:rPr>
        <w:rFonts w:hint="default"/>
      </w:rPr>
    </w:lvl>
    <w:lvl w:ilvl="1" w:tplc="49DAB978">
      <w:start w:val="1"/>
      <w:numFmt w:val="upperLetter"/>
      <w:lvlText w:val="(%2)"/>
      <w:lvlJc w:val="left"/>
      <w:pPr>
        <w:ind w:left="1890" w:hanging="360"/>
      </w:pPr>
      <w:rPr>
        <w:rFonts w:hint="default"/>
      </w:rPr>
    </w:lvl>
    <w:lvl w:ilvl="2" w:tplc="7A626EA4">
      <w:start w:val="1"/>
      <w:numFmt w:val="decimal"/>
      <w:lvlText w:val="(%3)"/>
      <w:lvlJc w:val="left"/>
      <w:pPr>
        <w:ind w:left="279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3C03D3D"/>
    <w:multiLevelType w:val="hybridMultilevel"/>
    <w:tmpl w:val="403A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0B53B0"/>
    <w:multiLevelType w:val="hybridMultilevel"/>
    <w:tmpl w:val="AEF6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755F5C"/>
    <w:multiLevelType w:val="hybridMultilevel"/>
    <w:tmpl w:val="1B74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8415C8"/>
    <w:multiLevelType w:val="hybridMultilevel"/>
    <w:tmpl w:val="8A7E7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4D2EF2"/>
    <w:multiLevelType w:val="hybridMultilevel"/>
    <w:tmpl w:val="6260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DC1216"/>
    <w:multiLevelType w:val="hybridMultilevel"/>
    <w:tmpl w:val="FAF0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DF749E"/>
    <w:multiLevelType w:val="hybridMultilevel"/>
    <w:tmpl w:val="5EFA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2"/>
  </w:num>
  <w:num w:numId="4">
    <w:abstractNumId w:val="13"/>
  </w:num>
  <w:num w:numId="5">
    <w:abstractNumId w:val="16"/>
  </w:num>
  <w:num w:numId="6">
    <w:abstractNumId w:val="4"/>
  </w:num>
  <w:num w:numId="7">
    <w:abstractNumId w:val="9"/>
  </w:num>
  <w:num w:numId="8">
    <w:abstractNumId w:val="7"/>
  </w:num>
  <w:num w:numId="9">
    <w:abstractNumId w:val="1"/>
  </w:num>
  <w:num w:numId="10">
    <w:abstractNumId w:val="22"/>
  </w:num>
  <w:num w:numId="11">
    <w:abstractNumId w:val="26"/>
  </w:num>
  <w:num w:numId="12">
    <w:abstractNumId w:val="5"/>
  </w:num>
  <w:num w:numId="13">
    <w:abstractNumId w:val="10"/>
  </w:num>
  <w:num w:numId="14">
    <w:abstractNumId w:val="3"/>
  </w:num>
  <w:num w:numId="15">
    <w:abstractNumId w:val="8"/>
  </w:num>
  <w:num w:numId="16">
    <w:abstractNumId w:val="27"/>
  </w:num>
  <w:num w:numId="17">
    <w:abstractNumId w:val="17"/>
  </w:num>
  <w:num w:numId="18">
    <w:abstractNumId w:val="6"/>
  </w:num>
  <w:num w:numId="19">
    <w:abstractNumId w:val="25"/>
  </w:num>
  <w:num w:numId="20">
    <w:abstractNumId w:val="14"/>
  </w:num>
  <w:num w:numId="21">
    <w:abstractNumId w:val="23"/>
  </w:num>
  <w:num w:numId="22">
    <w:abstractNumId w:val="21"/>
  </w:num>
  <w:num w:numId="23">
    <w:abstractNumId w:val="19"/>
  </w:num>
  <w:num w:numId="24">
    <w:abstractNumId w:val="18"/>
  </w:num>
  <w:num w:numId="25">
    <w:abstractNumId w:val="11"/>
  </w:num>
  <w:num w:numId="26">
    <w:abstractNumId w:val="0"/>
  </w:num>
  <w:num w:numId="27">
    <w:abstractNumId w:val="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B3"/>
    <w:rsid w:val="000B1AC2"/>
    <w:rsid w:val="001E0846"/>
    <w:rsid w:val="002E713B"/>
    <w:rsid w:val="00417FAA"/>
    <w:rsid w:val="00575400"/>
    <w:rsid w:val="005C04BF"/>
    <w:rsid w:val="00625A5F"/>
    <w:rsid w:val="00640849"/>
    <w:rsid w:val="00644294"/>
    <w:rsid w:val="00852CDC"/>
    <w:rsid w:val="00887429"/>
    <w:rsid w:val="008B3EB3"/>
    <w:rsid w:val="00911460"/>
    <w:rsid w:val="00A6563B"/>
    <w:rsid w:val="00AF699F"/>
    <w:rsid w:val="00C15151"/>
    <w:rsid w:val="00CB14AE"/>
    <w:rsid w:val="00D85CDD"/>
    <w:rsid w:val="00DA7242"/>
    <w:rsid w:val="00DC39BD"/>
    <w:rsid w:val="00E245E5"/>
    <w:rsid w:val="00E4784E"/>
    <w:rsid w:val="00F8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B3"/>
    <w:pPr>
      <w:spacing w:after="0"/>
      <w:jc w:val="both"/>
    </w:pPr>
    <w:rPr>
      <w:rFonts w:ascii="Arial" w:hAnsi="Arial"/>
    </w:rPr>
  </w:style>
  <w:style w:type="paragraph" w:styleId="Heading1">
    <w:name w:val="heading 1"/>
    <w:basedOn w:val="Normal"/>
    <w:next w:val="Normal"/>
    <w:link w:val="Heading1Char"/>
    <w:qFormat/>
    <w:rsid w:val="008B3EB3"/>
    <w:pPr>
      <w:spacing w:line="240" w:lineRule="auto"/>
      <w:outlineLvl w:val="0"/>
    </w:pPr>
    <w:rPr>
      <w:rFonts w:eastAsia="Calibri"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EB3"/>
    <w:rPr>
      <w:rFonts w:ascii="Arial" w:eastAsia="Calibri" w:hAnsi="Arial" w:cs="Arial"/>
      <w:b/>
      <w:sz w:val="24"/>
    </w:rPr>
  </w:style>
  <w:style w:type="character" w:styleId="Hyperlink">
    <w:name w:val="Hyperlink"/>
    <w:uiPriority w:val="99"/>
    <w:rsid w:val="008B3EB3"/>
    <w:rPr>
      <w:color w:val="0000FF"/>
      <w:u w:val="single"/>
    </w:rPr>
  </w:style>
  <w:style w:type="paragraph" w:styleId="CommentText">
    <w:name w:val="annotation text"/>
    <w:basedOn w:val="Normal"/>
    <w:link w:val="CommentTextChar"/>
    <w:semiHidden/>
    <w:rsid w:val="008B3EB3"/>
    <w:pPr>
      <w:spacing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semiHidden/>
    <w:rsid w:val="008B3EB3"/>
    <w:rPr>
      <w:rFonts w:ascii="Times New Roman" w:eastAsia="Times New Roman" w:hAnsi="Times New Roman" w:cs="Times New Roman"/>
      <w:sz w:val="20"/>
      <w:szCs w:val="20"/>
      <w:lang w:val="x-none" w:eastAsia="x-none"/>
    </w:rPr>
  </w:style>
  <w:style w:type="paragraph" w:styleId="NormalWeb">
    <w:name w:val="Normal (Web)"/>
    <w:basedOn w:val="Normal"/>
    <w:uiPriority w:val="99"/>
    <w:rsid w:val="008B3EB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B3EB3"/>
    <w:pPr>
      <w:spacing w:line="240" w:lineRule="auto"/>
      <w:ind w:left="720"/>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8B3EB3"/>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8B3EB3"/>
    <w:pPr>
      <w:spacing w:after="100"/>
    </w:pPr>
  </w:style>
  <w:style w:type="paragraph" w:styleId="BalloonText">
    <w:name w:val="Balloon Text"/>
    <w:basedOn w:val="Normal"/>
    <w:link w:val="BalloonTextChar"/>
    <w:uiPriority w:val="99"/>
    <w:semiHidden/>
    <w:unhideWhenUsed/>
    <w:rsid w:val="008B3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EB3"/>
    <w:rPr>
      <w:rFonts w:ascii="Tahoma" w:hAnsi="Tahoma" w:cs="Tahoma"/>
      <w:sz w:val="16"/>
      <w:szCs w:val="16"/>
    </w:rPr>
  </w:style>
  <w:style w:type="paragraph" w:styleId="Header">
    <w:name w:val="header"/>
    <w:basedOn w:val="Normal"/>
    <w:link w:val="HeaderChar"/>
    <w:uiPriority w:val="99"/>
    <w:unhideWhenUsed/>
    <w:rsid w:val="008B3EB3"/>
    <w:pPr>
      <w:tabs>
        <w:tab w:val="center" w:pos="4680"/>
        <w:tab w:val="right" w:pos="9360"/>
      </w:tabs>
      <w:spacing w:line="240" w:lineRule="auto"/>
    </w:pPr>
  </w:style>
  <w:style w:type="character" w:customStyle="1" w:styleId="HeaderChar">
    <w:name w:val="Header Char"/>
    <w:basedOn w:val="DefaultParagraphFont"/>
    <w:link w:val="Header"/>
    <w:uiPriority w:val="99"/>
    <w:rsid w:val="008B3EB3"/>
    <w:rPr>
      <w:rFonts w:ascii="Arial" w:hAnsi="Arial"/>
    </w:rPr>
  </w:style>
  <w:style w:type="paragraph" w:styleId="Footer">
    <w:name w:val="footer"/>
    <w:basedOn w:val="Normal"/>
    <w:link w:val="FooterChar"/>
    <w:uiPriority w:val="99"/>
    <w:unhideWhenUsed/>
    <w:rsid w:val="008B3EB3"/>
    <w:pPr>
      <w:tabs>
        <w:tab w:val="center" w:pos="4680"/>
        <w:tab w:val="right" w:pos="9360"/>
      </w:tabs>
      <w:spacing w:line="240" w:lineRule="auto"/>
    </w:pPr>
  </w:style>
  <w:style w:type="character" w:customStyle="1" w:styleId="FooterChar">
    <w:name w:val="Footer Char"/>
    <w:basedOn w:val="DefaultParagraphFont"/>
    <w:link w:val="Footer"/>
    <w:uiPriority w:val="99"/>
    <w:rsid w:val="008B3EB3"/>
    <w:rPr>
      <w:rFonts w:ascii="Arial" w:hAnsi="Arial"/>
    </w:rPr>
  </w:style>
  <w:style w:type="paragraph" w:customStyle="1" w:styleId="CM52">
    <w:name w:val="CM52"/>
    <w:basedOn w:val="Normal"/>
    <w:next w:val="Normal"/>
    <w:uiPriority w:val="99"/>
    <w:rsid w:val="008B3EB3"/>
    <w:pPr>
      <w:autoSpaceDE w:val="0"/>
      <w:autoSpaceDN w:val="0"/>
      <w:adjustRightInd w:val="0"/>
      <w:spacing w:line="240" w:lineRule="auto"/>
    </w:pPr>
    <w:rPr>
      <w:rFonts w:ascii="IDIEK A+ Helvetica" w:eastAsia="Calibri" w:hAnsi="IDIEK A+ Helvetic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B3"/>
    <w:pPr>
      <w:spacing w:after="0"/>
      <w:jc w:val="both"/>
    </w:pPr>
    <w:rPr>
      <w:rFonts w:ascii="Arial" w:hAnsi="Arial"/>
    </w:rPr>
  </w:style>
  <w:style w:type="paragraph" w:styleId="Heading1">
    <w:name w:val="heading 1"/>
    <w:basedOn w:val="Normal"/>
    <w:next w:val="Normal"/>
    <w:link w:val="Heading1Char"/>
    <w:qFormat/>
    <w:rsid w:val="008B3EB3"/>
    <w:pPr>
      <w:spacing w:line="240" w:lineRule="auto"/>
      <w:outlineLvl w:val="0"/>
    </w:pPr>
    <w:rPr>
      <w:rFonts w:eastAsia="Calibri"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EB3"/>
    <w:rPr>
      <w:rFonts w:ascii="Arial" w:eastAsia="Calibri" w:hAnsi="Arial" w:cs="Arial"/>
      <w:b/>
      <w:sz w:val="24"/>
    </w:rPr>
  </w:style>
  <w:style w:type="character" w:styleId="Hyperlink">
    <w:name w:val="Hyperlink"/>
    <w:uiPriority w:val="99"/>
    <w:rsid w:val="008B3EB3"/>
    <w:rPr>
      <w:color w:val="0000FF"/>
      <w:u w:val="single"/>
    </w:rPr>
  </w:style>
  <w:style w:type="paragraph" w:styleId="CommentText">
    <w:name w:val="annotation text"/>
    <w:basedOn w:val="Normal"/>
    <w:link w:val="CommentTextChar"/>
    <w:semiHidden/>
    <w:rsid w:val="008B3EB3"/>
    <w:pPr>
      <w:spacing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semiHidden/>
    <w:rsid w:val="008B3EB3"/>
    <w:rPr>
      <w:rFonts w:ascii="Times New Roman" w:eastAsia="Times New Roman" w:hAnsi="Times New Roman" w:cs="Times New Roman"/>
      <w:sz w:val="20"/>
      <w:szCs w:val="20"/>
      <w:lang w:val="x-none" w:eastAsia="x-none"/>
    </w:rPr>
  </w:style>
  <w:style w:type="paragraph" w:styleId="NormalWeb">
    <w:name w:val="Normal (Web)"/>
    <w:basedOn w:val="Normal"/>
    <w:uiPriority w:val="99"/>
    <w:rsid w:val="008B3EB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B3EB3"/>
    <w:pPr>
      <w:spacing w:line="240" w:lineRule="auto"/>
      <w:ind w:left="720"/>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8B3EB3"/>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8B3EB3"/>
    <w:pPr>
      <w:spacing w:after="100"/>
    </w:pPr>
  </w:style>
  <w:style w:type="paragraph" w:styleId="BalloonText">
    <w:name w:val="Balloon Text"/>
    <w:basedOn w:val="Normal"/>
    <w:link w:val="BalloonTextChar"/>
    <w:uiPriority w:val="99"/>
    <w:semiHidden/>
    <w:unhideWhenUsed/>
    <w:rsid w:val="008B3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EB3"/>
    <w:rPr>
      <w:rFonts w:ascii="Tahoma" w:hAnsi="Tahoma" w:cs="Tahoma"/>
      <w:sz w:val="16"/>
      <w:szCs w:val="16"/>
    </w:rPr>
  </w:style>
  <w:style w:type="paragraph" w:styleId="Header">
    <w:name w:val="header"/>
    <w:basedOn w:val="Normal"/>
    <w:link w:val="HeaderChar"/>
    <w:uiPriority w:val="99"/>
    <w:unhideWhenUsed/>
    <w:rsid w:val="008B3EB3"/>
    <w:pPr>
      <w:tabs>
        <w:tab w:val="center" w:pos="4680"/>
        <w:tab w:val="right" w:pos="9360"/>
      </w:tabs>
      <w:spacing w:line="240" w:lineRule="auto"/>
    </w:pPr>
  </w:style>
  <w:style w:type="character" w:customStyle="1" w:styleId="HeaderChar">
    <w:name w:val="Header Char"/>
    <w:basedOn w:val="DefaultParagraphFont"/>
    <w:link w:val="Header"/>
    <w:uiPriority w:val="99"/>
    <w:rsid w:val="008B3EB3"/>
    <w:rPr>
      <w:rFonts w:ascii="Arial" w:hAnsi="Arial"/>
    </w:rPr>
  </w:style>
  <w:style w:type="paragraph" w:styleId="Footer">
    <w:name w:val="footer"/>
    <w:basedOn w:val="Normal"/>
    <w:link w:val="FooterChar"/>
    <w:uiPriority w:val="99"/>
    <w:unhideWhenUsed/>
    <w:rsid w:val="008B3EB3"/>
    <w:pPr>
      <w:tabs>
        <w:tab w:val="center" w:pos="4680"/>
        <w:tab w:val="right" w:pos="9360"/>
      </w:tabs>
      <w:spacing w:line="240" w:lineRule="auto"/>
    </w:pPr>
  </w:style>
  <w:style w:type="character" w:customStyle="1" w:styleId="FooterChar">
    <w:name w:val="Footer Char"/>
    <w:basedOn w:val="DefaultParagraphFont"/>
    <w:link w:val="Footer"/>
    <w:uiPriority w:val="99"/>
    <w:rsid w:val="008B3EB3"/>
    <w:rPr>
      <w:rFonts w:ascii="Arial" w:hAnsi="Arial"/>
    </w:rPr>
  </w:style>
  <w:style w:type="paragraph" w:customStyle="1" w:styleId="CM52">
    <w:name w:val="CM52"/>
    <w:basedOn w:val="Normal"/>
    <w:next w:val="Normal"/>
    <w:uiPriority w:val="99"/>
    <w:rsid w:val="008B3EB3"/>
    <w:pPr>
      <w:autoSpaceDE w:val="0"/>
      <w:autoSpaceDN w:val="0"/>
      <w:adjustRightInd w:val="0"/>
      <w:spacing w:line="240" w:lineRule="auto"/>
    </w:pPr>
    <w:rPr>
      <w:rFonts w:ascii="IDIEK A+ Helvetica" w:eastAsia="Calibri" w:hAnsi="IDIEK A+ Helvetic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0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r.ca.gov/title8/5199.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r.ca.gov/title8/5199.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ir.ca.gov/title8/5199.html" TargetMode="External"/><Relationship Id="rId14"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A055F-8064-468E-98A4-B5D3E71D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8038</Words>
  <Characters>45818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York Risk Services Group</Company>
  <LinksUpToDate>false</LinksUpToDate>
  <CharactersWithSpaces>53749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Hayes</dc:creator>
  <cp:lastModifiedBy>Jane Hayes</cp:lastModifiedBy>
  <cp:revision>2</cp:revision>
  <dcterms:created xsi:type="dcterms:W3CDTF">2020-03-04T23:19:00Z</dcterms:created>
  <dcterms:modified xsi:type="dcterms:W3CDTF">2020-03-04T23:19:00Z</dcterms:modified>
</cp:coreProperties>
</file>